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069E5C7B" w:rsidR="009B263A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 xml:space="preserve">allegato </w:t>
      </w:r>
      <w:r w:rsidR="00144282">
        <w:rPr>
          <w:rFonts w:ascii="Calibri" w:hAnsi="Calibri" w:cstheme="minorHAnsi"/>
          <w:b/>
          <w:smallCaps/>
          <w:sz w:val="36"/>
          <w:szCs w:val="18"/>
        </w:rPr>
        <w:t>security</w:t>
      </w:r>
    </w:p>
    <w:p w14:paraId="5E4E7C87" w14:textId="040C1E6A" w:rsidR="004D1A41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AE2DCE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C71B91E" w14:textId="0CFDD154" w:rsidR="00ED042F" w:rsidRDefault="000546FD" w:rsidP="00233563">
      <w:pPr>
        <w:pStyle w:val="Sommario1"/>
        <w:jc w:val="both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36244579" w:history="1">
        <w:r w:rsidR="00ED042F" w:rsidRPr="002E531B">
          <w:rPr>
            <w:rStyle w:val="Collegamentoipertestuale"/>
            <w:smallCaps/>
            <w:noProof/>
            <w:lang w:eastAsia="en-GB"/>
          </w:rPr>
          <w:t>1.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_Toc136244579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1D784F8" w14:textId="6E1A0FAB" w:rsidR="00ED042F" w:rsidRDefault="003D66FD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0" w:history="1">
        <w:r w:rsidR="00ED042F" w:rsidRPr="002E531B">
          <w:rPr>
            <w:rStyle w:val="Collegamentoipertestuale"/>
            <w:smallCaps/>
            <w:noProof/>
            <w:lang w:eastAsia="en-GB"/>
          </w:rPr>
          <w:t>2.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4150C76" w14:textId="6BCC8C7C" w:rsidR="00ED042F" w:rsidRDefault="003D66FD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1" w:history="1">
        <w:r w:rsidR="00ED042F" w:rsidRPr="002E531B">
          <w:rPr>
            <w:rStyle w:val="Collegamentoipertestuale"/>
            <w:smallCaps/>
            <w:noProof/>
            <w:lang w:eastAsia="en-GB"/>
          </w:rPr>
          <w:t>I.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GENERALI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668BFA22" w14:textId="1EFBD8B5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2307E084" w14:textId="2F7B370B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003CEC97" w14:textId="511AE902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3C4D1F05" w14:textId="061096C3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75ABC534" w14:textId="2673FF1A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59B94191" w14:textId="6FECCA2D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7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_Toc136244587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3315443F" w14:textId="416672F3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8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_Toc136244588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51E8064B" w14:textId="28555BF4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9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I.8 Copie di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4D464A2E" w14:textId="1591C837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0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C98A5DF" w14:textId="6C2BE08A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1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I.10 Difese perimetrali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272029B7" w14:textId="0B84A3D5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7ED12D2" w14:textId="3EE55D22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I.12 Protezione dei dati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7CF7C4BF" w14:textId="44C61D1A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843D802" w14:textId="2758A4FE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6DC2B20B" w14:textId="0D28E9E8" w:rsidR="00ED042F" w:rsidRDefault="003D66FD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36244579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48669BBB" w14:textId="55D20A9E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 xml:space="preserve">. 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31066234"/>
      <w:bookmarkStart w:id="8" w:name="_Toc131072819"/>
      <w:bookmarkStart w:id="9" w:name="_Toc131075089"/>
      <w:bookmarkStart w:id="10" w:name="_Toc131153500"/>
      <w:bookmarkStart w:id="11" w:name="_Toc131066235"/>
      <w:bookmarkStart w:id="12" w:name="_Toc131072820"/>
      <w:bookmarkStart w:id="13" w:name="_Toc131075090"/>
      <w:bookmarkStart w:id="14" w:name="_Toc131153501"/>
      <w:bookmarkStart w:id="15" w:name="_Toc131066236"/>
      <w:bookmarkStart w:id="16" w:name="_Toc131072821"/>
      <w:bookmarkStart w:id="17" w:name="_Toc131075091"/>
      <w:bookmarkStart w:id="18" w:name="_Toc131153502"/>
      <w:bookmarkStart w:id="19" w:name="_Toc131066237"/>
      <w:bookmarkStart w:id="20" w:name="_Toc131072822"/>
      <w:bookmarkStart w:id="21" w:name="_Toc131075092"/>
      <w:bookmarkStart w:id="22" w:name="_Toc131153503"/>
      <w:bookmarkStart w:id="23" w:name="_Toc131066238"/>
      <w:bookmarkStart w:id="24" w:name="_Toc131072823"/>
      <w:bookmarkStart w:id="25" w:name="_Toc131075093"/>
      <w:bookmarkStart w:id="26" w:name="_Toc131153504"/>
      <w:bookmarkStart w:id="27" w:name="_Toc131066239"/>
      <w:bookmarkStart w:id="28" w:name="_Toc131072824"/>
      <w:bookmarkStart w:id="29" w:name="_Toc131075094"/>
      <w:bookmarkStart w:id="30" w:name="_Toc131153505"/>
      <w:bookmarkStart w:id="31" w:name="_Toc131066240"/>
      <w:bookmarkStart w:id="32" w:name="_Toc131072825"/>
      <w:bookmarkStart w:id="33" w:name="_Toc131075095"/>
      <w:bookmarkStart w:id="34" w:name="_Toc131153506"/>
      <w:bookmarkStart w:id="35" w:name="_Toc131066241"/>
      <w:bookmarkStart w:id="36" w:name="_Toc131072826"/>
      <w:bookmarkStart w:id="37" w:name="_Toc131075096"/>
      <w:bookmarkStart w:id="38" w:name="_Toc131153507"/>
      <w:bookmarkStart w:id="39" w:name="_Toc89338016"/>
      <w:bookmarkStart w:id="40" w:name="_Toc88058422"/>
      <w:bookmarkStart w:id="41" w:name="_Toc88058423"/>
      <w:bookmarkStart w:id="42" w:name="_Toc88058424"/>
      <w:bookmarkStart w:id="43" w:name="_Toc88058425"/>
      <w:bookmarkStart w:id="44" w:name="_Toc88058429"/>
      <w:bookmarkStart w:id="45" w:name="_Toc136244580"/>
      <w:bookmarkStart w:id="46" w:name="_Hlk8675006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5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77777777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 xml:space="preserve">Al fine di conformarsi alle disposizioni della Determinazione 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 xml:space="preserve"> 628/2021 con particolare riferimento ai requisiti dell’Allegato A2 alla Determinazione ACN 307/2022</w:t>
      </w:r>
      <w:r>
        <w:rPr>
          <w:rFonts w:ascii="Calibri" w:hAnsi="Calibri" w:cstheme="minorHAnsi"/>
          <w:bCs/>
        </w:rPr>
        <w:t xml:space="preserve">, il fornitore è tenuto </w:t>
      </w:r>
      <w:r w:rsidRPr="007B41CB">
        <w:rPr>
          <w:rFonts w:ascii="Calibri" w:hAnsi="Calibri" w:cstheme="minorHAnsi"/>
          <w:bCs/>
        </w:rPr>
        <w:t>laddove pertinente, in relazione alle misure di sicurezza di cui all’Allegato A alla Determinazione n. 628/2021 e all’Allegato A2 alla Determinazione ACN 307/2022, a supportare Sogei e le Amministrazioni clienti nella fase di adozione di tali misure, ponendo in essere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2673A92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 xml:space="preserve">fine di conformarsi alle 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</w:t>
      </w:r>
      <w:proofErr w:type="gramStart"/>
      <w:r w:rsidRPr="007B41CB">
        <w:rPr>
          <w:rFonts w:ascii="Calibri" w:hAnsi="Calibri" w:cstheme="minorHAnsi"/>
          <w:bCs/>
        </w:rPr>
        <w:t>mm.ii</w:t>
      </w:r>
      <w:proofErr w:type="spellEnd"/>
      <w:r w:rsidRPr="007B41CB">
        <w:rPr>
          <w:rFonts w:ascii="Calibri" w:hAnsi="Calibri" w:cstheme="minorHAnsi"/>
          <w:bCs/>
        </w:rPr>
        <w:t>.</w:t>
      </w:r>
      <w:proofErr w:type="gramEnd"/>
      <w:r w:rsidRPr="007B41CB">
        <w:rPr>
          <w:rFonts w:ascii="Calibri" w:hAnsi="Calibri" w:cstheme="minorHAnsi"/>
          <w:bCs/>
        </w:rPr>
        <w:t xml:space="preserve">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44D89847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</w:p>
    <w:p w14:paraId="4ACDF084" w14:textId="362F860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caso di forniture di servizi cloud, i</w:t>
      </w:r>
      <w:r w:rsidRPr="007B41CB">
        <w:rPr>
          <w:rFonts w:ascii="Calibri" w:hAnsi="Calibri" w:cstheme="minorHAnsi"/>
          <w:bCs/>
        </w:rPr>
        <w:t>l Fornitore è tenuto a conformarsi alle disposizioni riportate in:</w:t>
      </w:r>
    </w:p>
    <w:p w14:paraId="033FC960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Circolari dell’Agenzia per l’Italia Digitale (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>) n. 2 e 3 del 9 aprile 2018 (GU n. 92 del 20/4/2018), come disciplinato dalla nuova procedura di qualificazione dettata dal Decreto direttoriale dell’ACN, protocollo n. 29 del 02/01/2023;</w:t>
      </w:r>
    </w:p>
    <w:p w14:paraId="502474D2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Regolamento recante i 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 adottato da AGID con Determinazione 628/2021, con particolare riferimento agli articoli 8,11,12 e 13 nonché al suo Allegato B;</w:t>
      </w:r>
    </w:p>
    <w:p w14:paraId="1DA593B1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Determinazione ACN 307/2022, nonché agli Allegati B2 e C, con particolare riferimento alla necessità di possedere il livello di qualificazione del servizio cloud oggetto di fornitura coerente con il livello di classificazione del servizio (ordinario, critico, strategico);</w:t>
      </w:r>
    </w:p>
    <w:p w14:paraId="46374985" w14:textId="4E8D4BE6" w:rsidR="007B41CB" w:rsidRP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Disposizioni delle Determinazioni dell’ACN riferibili alla qualificazione dei servizi cloud per la Pubblica Amministrazione emanate all’interno del Decreto direttoriale dell’ACN, protocollo n. 29 del 02/01/2023.</w:t>
      </w:r>
    </w:p>
    <w:p w14:paraId="70BF315C" w14:textId="48255FE3" w:rsidR="0065011F" w:rsidRPr="00CC34A1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ogni caso, il</w:t>
      </w:r>
      <w:r w:rsidR="0065011F" w:rsidRPr="00CC34A1">
        <w:rPr>
          <w:rFonts w:ascii="Calibri" w:hAnsi="Calibri" w:cstheme="minorHAnsi"/>
          <w:bCs/>
        </w:rPr>
        <w:t xml:space="preserve"> </w:t>
      </w:r>
      <w:r>
        <w:rPr>
          <w:rFonts w:ascii="Calibri" w:hAnsi="Calibri" w:cstheme="minorHAnsi"/>
          <w:bCs/>
        </w:rPr>
        <w:t>F</w:t>
      </w:r>
      <w:r w:rsidR="0065011F" w:rsidRPr="00CC34A1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>, self-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 xml:space="preserve">) da parte di Sogei </w:t>
      </w:r>
      <w:r w:rsidR="00AC38AD">
        <w:rPr>
          <w:rFonts w:ascii="Calibri" w:hAnsi="Calibri" w:cstheme="minorHAnsi"/>
          <w:bCs/>
        </w:rPr>
        <w:t>e/</w:t>
      </w:r>
      <w:r w:rsidR="00B45D0C">
        <w:rPr>
          <w:rFonts w:ascii="Calibri" w:hAnsi="Calibri" w:cstheme="minorHAnsi"/>
          <w:bCs/>
        </w:rPr>
        <w:t>o</w:t>
      </w:r>
      <w:r w:rsidR="00233563">
        <w:rPr>
          <w:rFonts w:ascii="Calibri" w:hAnsi="Calibri" w:cstheme="minorHAnsi"/>
          <w:bCs/>
        </w:rPr>
        <w:t xml:space="preserve"> </w:t>
      </w:r>
      <w:r w:rsidR="00AC38AD">
        <w:rPr>
          <w:rFonts w:ascii="Calibri" w:hAnsi="Calibri" w:cstheme="minorHAnsi"/>
          <w:bCs/>
        </w:rPr>
        <w:t>a</w:t>
      </w:r>
      <w:r w:rsidR="0065011F" w:rsidRPr="00CC34A1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Pr="00FC3436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 xml:space="preserve">Nell’ambito delle valutazioni di cui sopra, il </w:t>
      </w:r>
      <w:r w:rsidR="00F12585">
        <w:rPr>
          <w:rFonts w:ascii="Calibri" w:hAnsi="Calibri" w:cstheme="minorHAnsi"/>
          <w:bCs/>
        </w:rPr>
        <w:t>F</w:t>
      </w:r>
      <w:r w:rsidRPr="00CC34A1">
        <w:rPr>
          <w:rFonts w:ascii="Calibri" w:hAnsi="Calibri" w:cstheme="minorHAnsi"/>
          <w:bCs/>
        </w:rPr>
        <w:t xml:space="preserve">ornitore si impegna a fornire tutta la documentazione necessaria senza indebito ritardo per consentire a Sogei di formulare una valutazione completa nell’ambito delle sue attività di Audit in materia di Cybersecurity. Sogei informerà il fornitore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659F8F1E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proofErr w:type="spellStart"/>
      <w:r w:rsidR="00EA33E5" w:rsidRPr="00FC3436">
        <w:rPr>
          <w:rStyle w:val="ui-provider"/>
        </w:rPr>
        <w:t>pec</w:t>
      </w:r>
      <w:proofErr w:type="spellEnd"/>
      <w:r w:rsidR="00EA33E5" w:rsidRPr="00FC3436">
        <w:rPr>
          <w:rStyle w:val="ui-provider"/>
        </w:rPr>
        <w:t xml:space="preserve">. </w:t>
      </w:r>
    </w:p>
    <w:p w14:paraId="09D3DC4D" w14:textId="79A13D0D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lastRenderedPageBreak/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7" w:name="_Toc136244581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47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36244582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8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3B0497AA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36244583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9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48049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48049A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0556DA74" w:rsidR="00644723" w:rsidRPr="0048049A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Tutti i software e i sistemi applicativi utilizzati </w:t>
      </w:r>
      <w:r w:rsidR="007044CE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l’erogazione dei servizi previsti nel </w:t>
      </w:r>
      <w:r w:rsidR="00524C5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ontratto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eseguiti utilizzando ambienti operativi installati su hardware protetti che utilizzano supporti di memoria di tipologia </w:t>
      </w:r>
      <w:proofErr w:type="spellStart"/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AA4110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36244584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50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36244585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1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35AAD634" w14:textId="18ED24E3" w:rsidR="00644723" w:rsidRPr="00F464D6" w:rsidRDefault="001D62EC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ha la facoltà di richiedere al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con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un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congruo preavviso,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la condivisione dei</w:t>
      </w:r>
      <w:r w:rsidR="005D0059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piani di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ulnerability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ssessment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risultati ottenuti dopo la loro esecuzione</w:t>
      </w:r>
      <w:r w:rsidR="00AA411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693324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 ha la facoltà di analizzare i suddetti piani e risultati e di richiedere, con congruo preavviso, eventuali approfondimenti.</w:t>
      </w:r>
    </w:p>
    <w:p w14:paraId="6CD32C1D" w14:textId="5AED343B" w:rsidR="00644723" w:rsidRDefault="00644723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12DCBF53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. </w:t>
      </w:r>
    </w:p>
    <w:p w14:paraId="3BFE6B69" w14:textId="3E486E6B" w:rsidR="00EB6840" w:rsidRPr="00F464D6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2F48D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36244586"/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2F48D7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2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need to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know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36244587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3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36244588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4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anti-virus sia sulle email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3624458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5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6" w:name="_Toc136244590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6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7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7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36244591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8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device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36244592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9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36244593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60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clear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lastRenderedPageBreak/>
        <w:t xml:space="preserve">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5C806755" w14:textId="542F294C" w:rsidR="00644723" w:rsidRPr="00F45F30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36244594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3640E9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1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36244595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Response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and Management</w:t>
      </w:r>
      <w:bookmarkEnd w:id="62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 xml:space="preserve">impegna alla </w:t>
      </w:r>
      <w:proofErr w:type="spellStart"/>
      <w:r w:rsidR="00B45D0C" w:rsidRPr="00B45D0C">
        <w:t>disclosure</w:t>
      </w:r>
      <w:proofErr w:type="spellEnd"/>
      <w:r w:rsidR="00B45D0C" w:rsidRPr="00B45D0C">
        <w:t xml:space="preserve"> di incidenti informatici subiti da sé stesso o dalla sua </w:t>
      </w:r>
      <w:proofErr w:type="spellStart"/>
      <w:r w:rsidR="00B45D0C" w:rsidRPr="00B45D0C">
        <w:t>supply</w:t>
      </w:r>
      <w:proofErr w:type="spellEnd"/>
      <w:r w:rsidR="00B45D0C" w:rsidRPr="00B45D0C">
        <w:t xml:space="preserve"> </w:t>
      </w:r>
      <w:proofErr w:type="spellStart"/>
      <w:r w:rsidR="00B45D0C" w:rsidRPr="00B45D0C">
        <w:t>chain</w:t>
      </w:r>
      <w:proofErr w:type="spellEnd"/>
      <w:r w:rsidR="00B45D0C" w:rsidRPr="00B45D0C">
        <w:t xml:space="preserve">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3" w:name="_Toc136244596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</w:t>
      </w:r>
      <w:proofErr w:type="spellStart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Continuity</w:t>
      </w:r>
      <w:proofErr w:type="spellEnd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&amp;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Disaster</w:t>
      </w:r>
      <w:proofErr w:type="spellEnd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Recovery</w:t>
      </w:r>
      <w:bookmarkEnd w:id="63"/>
      <w:proofErr w:type="spellEnd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lastRenderedPageBreak/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50540D8D" w14:textId="15F6C33B" w:rsidR="0027439D" w:rsidRDefault="0027439D" w:rsidP="00233563">
      <w:pPr>
        <w:spacing w:before="120" w:after="60"/>
        <w:jc w:val="both"/>
        <w:rPr>
          <w:rFonts w:cs="Open Sans"/>
          <w:bCs/>
        </w:rPr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Pr="00BB302C">
        <w:rPr>
          <w:rFonts w:cs="Open Sans"/>
          <w:bCs/>
        </w:rPr>
        <w:t xml:space="preserve">Laddove applicabile e necessario, Sogei ha la facoltà di richiedere al Fornitore, </w:t>
      </w:r>
      <w:r w:rsidR="00D4258D">
        <w:rPr>
          <w:rFonts w:cs="Open Sans"/>
          <w:bCs/>
        </w:rPr>
        <w:t>in relazione</w:t>
      </w:r>
      <w:r w:rsidR="00D4258D" w:rsidRPr="00D4258D">
        <w:t xml:space="preserve"> </w:t>
      </w:r>
      <w:r w:rsidR="00982759">
        <w:rPr>
          <w:rFonts w:cs="Open Sans"/>
          <w:bCs/>
        </w:rPr>
        <w:t xml:space="preserve">ai servizi </w:t>
      </w:r>
      <w:r w:rsidR="00D4258D" w:rsidRPr="00D4258D">
        <w:rPr>
          <w:rFonts w:cs="Open Sans"/>
          <w:bCs/>
        </w:rPr>
        <w:t>previsti nel Contratto</w:t>
      </w:r>
      <w:r w:rsidR="00982759">
        <w:rPr>
          <w:rFonts w:cs="Open Sans"/>
          <w:bCs/>
        </w:rPr>
        <w:t>, co</w:t>
      </w:r>
      <w:r w:rsidRPr="00BB302C">
        <w:rPr>
          <w:rFonts w:cs="Open Sans"/>
          <w:bCs/>
        </w:rPr>
        <w:t xml:space="preserve">n congruo preavviso, il </w:t>
      </w:r>
      <w:r w:rsidR="00982759">
        <w:rPr>
          <w:rFonts w:cs="Open Sans"/>
          <w:bCs/>
        </w:rPr>
        <w:t xml:space="preserve">BCP (Business </w:t>
      </w:r>
      <w:proofErr w:type="spellStart"/>
      <w:r w:rsidR="00982759">
        <w:rPr>
          <w:rFonts w:cs="Open Sans"/>
          <w:bCs/>
        </w:rPr>
        <w:t>Continuity</w:t>
      </w:r>
      <w:proofErr w:type="spellEnd"/>
      <w:r w:rsidR="00982759">
        <w:rPr>
          <w:rFonts w:cs="Open Sans"/>
          <w:bCs/>
        </w:rPr>
        <w:t xml:space="preserve"> Plan) e DRP (</w:t>
      </w:r>
      <w:proofErr w:type="spellStart"/>
      <w:r w:rsidR="00982759">
        <w:rPr>
          <w:rFonts w:cs="Open Sans"/>
          <w:bCs/>
        </w:rPr>
        <w:t>Dis</w:t>
      </w:r>
      <w:r w:rsidRPr="00BB302C">
        <w:rPr>
          <w:rFonts w:cs="Open Sans"/>
          <w:bCs/>
        </w:rPr>
        <w:t>aster</w:t>
      </w:r>
      <w:proofErr w:type="spellEnd"/>
      <w:r w:rsidRPr="00BB302C">
        <w:rPr>
          <w:rFonts w:cs="Open Sans"/>
          <w:bCs/>
        </w:rPr>
        <w:t xml:space="preserve"> </w:t>
      </w:r>
      <w:proofErr w:type="spellStart"/>
      <w:r w:rsidR="00982759">
        <w:rPr>
          <w:rFonts w:cs="Open Sans"/>
          <w:bCs/>
        </w:rPr>
        <w:t>R</w:t>
      </w:r>
      <w:r w:rsidRPr="00BB302C">
        <w:rPr>
          <w:rFonts w:cs="Open Sans"/>
          <w:bCs/>
        </w:rPr>
        <w:t>ecovery</w:t>
      </w:r>
      <w:proofErr w:type="spellEnd"/>
      <w:r w:rsidR="00982759">
        <w:rPr>
          <w:rFonts w:cs="Open Sans"/>
          <w:bCs/>
        </w:rPr>
        <w:t xml:space="preserve"> Plan)</w:t>
      </w:r>
      <w:r w:rsidRPr="00BB302C">
        <w:rPr>
          <w:rFonts w:cs="Open Sans"/>
          <w:bCs/>
        </w:rPr>
        <w:t xml:space="preserve"> adottato</w:t>
      </w:r>
      <w:r w:rsidR="00982759">
        <w:rPr>
          <w:rFonts w:cs="Open Sans"/>
          <w:bCs/>
        </w:rPr>
        <w:t xml:space="preserve"> per garantire la continuità e ripristino della fornitura</w:t>
      </w:r>
      <w:r w:rsidRPr="00BB302C">
        <w:rPr>
          <w:rFonts w:cs="Open Sans"/>
          <w:bCs/>
        </w:rPr>
        <w:t>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924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3AD4F" w14:textId="77777777" w:rsidR="003D66FD" w:rsidRDefault="003D66FD" w:rsidP="009B263A">
      <w:pPr>
        <w:spacing w:after="0" w:line="240" w:lineRule="auto"/>
      </w:pPr>
      <w:r>
        <w:separator/>
      </w:r>
    </w:p>
  </w:endnote>
  <w:endnote w:type="continuationSeparator" w:id="0">
    <w:p w14:paraId="3D92DB2A" w14:textId="77777777" w:rsidR="003D66FD" w:rsidRDefault="003D66FD" w:rsidP="009B263A">
      <w:pPr>
        <w:spacing w:after="0" w:line="240" w:lineRule="auto"/>
      </w:pPr>
      <w:r>
        <w:continuationSeparator/>
      </w:r>
    </w:p>
  </w:endnote>
  <w:endnote w:type="continuationNotice" w:id="1">
    <w:p w14:paraId="6E0A9C95" w14:textId="77777777" w:rsidR="003D66FD" w:rsidRDefault="003D66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7ADEE" w14:textId="77777777" w:rsidR="009C2B8F" w:rsidRDefault="009C2B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03ADB610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AE2DCE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C8736" w14:textId="77777777" w:rsidR="009C2B8F" w:rsidRDefault="009C2B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7DD25" w14:textId="77777777" w:rsidR="003D66FD" w:rsidRDefault="003D66FD" w:rsidP="009B263A">
      <w:pPr>
        <w:spacing w:after="0" w:line="240" w:lineRule="auto"/>
      </w:pPr>
      <w:r>
        <w:separator/>
      </w:r>
    </w:p>
  </w:footnote>
  <w:footnote w:type="continuationSeparator" w:id="0">
    <w:p w14:paraId="3CF540C2" w14:textId="77777777" w:rsidR="003D66FD" w:rsidRDefault="003D66FD" w:rsidP="009B263A">
      <w:pPr>
        <w:spacing w:after="0" w:line="240" w:lineRule="auto"/>
      </w:pPr>
      <w:r>
        <w:continuationSeparator/>
      </w:r>
    </w:p>
  </w:footnote>
  <w:footnote w:type="continuationNotice" w:id="1">
    <w:p w14:paraId="5E113DC5" w14:textId="77777777" w:rsidR="003D66FD" w:rsidRDefault="003D66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09901" w14:textId="77777777" w:rsidR="009C2B8F" w:rsidRDefault="009C2B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99C7" w14:textId="77777777" w:rsidR="009C2B8F" w:rsidRDefault="009C2B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9"/>
  </w:num>
  <w:num w:numId="4">
    <w:abstractNumId w:val="14"/>
  </w:num>
  <w:num w:numId="5">
    <w:abstractNumId w:val="16"/>
  </w:num>
  <w:num w:numId="6">
    <w:abstractNumId w:val="3"/>
  </w:num>
  <w:num w:numId="7">
    <w:abstractNumId w:val="19"/>
  </w:num>
  <w:num w:numId="8">
    <w:abstractNumId w:val="32"/>
  </w:num>
  <w:num w:numId="9">
    <w:abstractNumId w:val="0"/>
  </w:num>
  <w:num w:numId="10">
    <w:abstractNumId w:val="21"/>
  </w:num>
  <w:num w:numId="11">
    <w:abstractNumId w:val="31"/>
  </w:num>
  <w:num w:numId="12">
    <w:abstractNumId w:val="33"/>
  </w:num>
  <w:num w:numId="13">
    <w:abstractNumId w:val="26"/>
  </w:num>
  <w:num w:numId="14">
    <w:abstractNumId w:val="20"/>
  </w:num>
  <w:num w:numId="15">
    <w:abstractNumId w:val="30"/>
  </w:num>
  <w:num w:numId="16">
    <w:abstractNumId w:val="35"/>
  </w:num>
  <w:num w:numId="17">
    <w:abstractNumId w:val="17"/>
  </w:num>
  <w:num w:numId="18">
    <w:abstractNumId w:val="15"/>
  </w:num>
  <w:num w:numId="19">
    <w:abstractNumId w:val="27"/>
  </w:num>
  <w:num w:numId="20">
    <w:abstractNumId w:val="1"/>
  </w:num>
  <w:num w:numId="21">
    <w:abstractNumId w:val="29"/>
  </w:num>
  <w:num w:numId="22">
    <w:abstractNumId w:val="4"/>
  </w:num>
  <w:num w:numId="23">
    <w:abstractNumId w:val="5"/>
  </w:num>
  <w:num w:numId="24">
    <w:abstractNumId w:val="7"/>
  </w:num>
  <w:num w:numId="25">
    <w:abstractNumId w:val="8"/>
  </w:num>
  <w:num w:numId="26">
    <w:abstractNumId w:val="23"/>
  </w:num>
  <w:num w:numId="27">
    <w:abstractNumId w:val="24"/>
  </w:num>
  <w:num w:numId="28">
    <w:abstractNumId w:val="12"/>
  </w:num>
  <w:num w:numId="29">
    <w:abstractNumId w:val="13"/>
  </w:num>
  <w:num w:numId="30">
    <w:abstractNumId w:val="36"/>
  </w:num>
  <w:num w:numId="31">
    <w:abstractNumId w:val="18"/>
  </w:num>
  <w:num w:numId="32">
    <w:abstractNumId w:val="28"/>
  </w:num>
  <w:num w:numId="33">
    <w:abstractNumId w:val="22"/>
  </w:num>
  <w:num w:numId="34">
    <w:abstractNumId w:val="11"/>
  </w:num>
  <w:num w:numId="35">
    <w:abstractNumId w:val="37"/>
  </w:num>
  <w:num w:numId="36">
    <w:abstractNumId w:val="34"/>
  </w:num>
  <w:num w:numId="37">
    <w:abstractNumId w:val="2"/>
  </w:num>
  <w:num w:numId="38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3456"/>
    <w:rsid w:val="000939F1"/>
    <w:rsid w:val="000975BE"/>
    <w:rsid w:val="000A02D9"/>
    <w:rsid w:val="000A16BD"/>
    <w:rsid w:val="000A3B02"/>
    <w:rsid w:val="000B2678"/>
    <w:rsid w:val="000B391E"/>
    <w:rsid w:val="000B54B3"/>
    <w:rsid w:val="000B6156"/>
    <w:rsid w:val="000C097F"/>
    <w:rsid w:val="000C11E7"/>
    <w:rsid w:val="000C23CA"/>
    <w:rsid w:val="000C4A13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C3D"/>
    <w:rsid w:val="00174E02"/>
    <w:rsid w:val="00182E03"/>
    <w:rsid w:val="00183221"/>
    <w:rsid w:val="001833D6"/>
    <w:rsid w:val="00183FB0"/>
    <w:rsid w:val="00184C61"/>
    <w:rsid w:val="00184F0D"/>
    <w:rsid w:val="00185AFA"/>
    <w:rsid w:val="00191B7D"/>
    <w:rsid w:val="001926FF"/>
    <w:rsid w:val="00194C0A"/>
    <w:rsid w:val="00194E52"/>
    <w:rsid w:val="00195FD5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3D8C"/>
    <w:rsid w:val="00215D05"/>
    <w:rsid w:val="00216428"/>
    <w:rsid w:val="00220832"/>
    <w:rsid w:val="00221EEC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60B0E"/>
    <w:rsid w:val="00261482"/>
    <w:rsid w:val="00261911"/>
    <w:rsid w:val="0026263E"/>
    <w:rsid w:val="00262E41"/>
    <w:rsid w:val="002637FF"/>
    <w:rsid w:val="0026590C"/>
    <w:rsid w:val="002660E5"/>
    <w:rsid w:val="00266C61"/>
    <w:rsid w:val="00267013"/>
    <w:rsid w:val="00267C32"/>
    <w:rsid w:val="00267D3B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1C2C"/>
    <w:rsid w:val="002B3960"/>
    <w:rsid w:val="002B3AB2"/>
    <w:rsid w:val="002B3F42"/>
    <w:rsid w:val="002C08B8"/>
    <w:rsid w:val="002C174D"/>
    <w:rsid w:val="002C24E7"/>
    <w:rsid w:val="002C2C6A"/>
    <w:rsid w:val="002C596A"/>
    <w:rsid w:val="002C5BFD"/>
    <w:rsid w:val="002C621E"/>
    <w:rsid w:val="002D113A"/>
    <w:rsid w:val="002D19E2"/>
    <w:rsid w:val="002D1D4A"/>
    <w:rsid w:val="002D2A47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A57"/>
    <w:rsid w:val="002F30D6"/>
    <w:rsid w:val="002F3D0D"/>
    <w:rsid w:val="002F48D7"/>
    <w:rsid w:val="00302016"/>
    <w:rsid w:val="00304FB0"/>
    <w:rsid w:val="0030656F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D1B88"/>
    <w:rsid w:val="003D53C3"/>
    <w:rsid w:val="003D66FD"/>
    <w:rsid w:val="003D6AC2"/>
    <w:rsid w:val="003E213A"/>
    <w:rsid w:val="003E422B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1039A"/>
    <w:rsid w:val="00411CF7"/>
    <w:rsid w:val="0041492F"/>
    <w:rsid w:val="004177CE"/>
    <w:rsid w:val="004178A3"/>
    <w:rsid w:val="00421EBB"/>
    <w:rsid w:val="0042339A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6020B"/>
    <w:rsid w:val="004614A1"/>
    <w:rsid w:val="00462A4F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5561"/>
    <w:rsid w:val="0047602F"/>
    <w:rsid w:val="00476CAA"/>
    <w:rsid w:val="00476FBE"/>
    <w:rsid w:val="00477391"/>
    <w:rsid w:val="0048049A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B14CC"/>
    <w:rsid w:val="004B1DE1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43A6"/>
    <w:rsid w:val="004E7096"/>
    <w:rsid w:val="004E7428"/>
    <w:rsid w:val="004F2D56"/>
    <w:rsid w:val="004F36B3"/>
    <w:rsid w:val="004F4E98"/>
    <w:rsid w:val="004F7E14"/>
    <w:rsid w:val="00500852"/>
    <w:rsid w:val="00502130"/>
    <w:rsid w:val="00505E8D"/>
    <w:rsid w:val="00507C80"/>
    <w:rsid w:val="00511010"/>
    <w:rsid w:val="005118A1"/>
    <w:rsid w:val="00514550"/>
    <w:rsid w:val="005146D8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712"/>
    <w:rsid w:val="00554F57"/>
    <w:rsid w:val="0055603F"/>
    <w:rsid w:val="00556360"/>
    <w:rsid w:val="00557E52"/>
    <w:rsid w:val="0056071A"/>
    <w:rsid w:val="00563C3C"/>
    <w:rsid w:val="00564946"/>
    <w:rsid w:val="0056733A"/>
    <w:rsid w:val="0056761D"/>
    <w:rsid w:val="0056784B"/>
    <w:rsid w:val="005743B2"/>
    <w:rsid w:val="00574D2F"/>
    <w:rsid w:val="0057528F"/>
    <w:rsid w:val="00582AFC"/>
    <w:rsid w:val="00582F6F"/>
    <w:rsid w:val="00583D4A"/>
    <w:rsid w:val="00584096"/>
    <w:rsid w:val="00584594"/>
    <w:rsid w:val="0058690F"/>
    <w:rsid w:val="005869F4"/>
    <w:rsid w:val="00592D61"/>
    <w:rsid w:val="00594AC4"/>
    <w:rsid w:val="0059721B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5292"/>
    <w:rsid w:val="00656918"/>
    <w:rsid w:val="0065776D"/>
    <w:rsid w:val="00660593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804FB"/>
    <w:rsid w:val="007863B4"/>
    <w:rsid w:val="007867CA"/>
    <w:rsid w:val="007906F8"/>
    <w:rsid w:val="0079327E"/>
    <w:rsid w:val="0079397C"/>
    <w:rsid w:val="00793FDE"/>
    <w:rsid w:val="007955A9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F2D"/>
    <w:rsid w:val="008910D2"/>
    <w:rsid w:val="008920EC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6E6"/>
    <w:rsid w:val="008D3F73"/>
    <w:rsid w:val="008D47A3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4FE5"/>
    <w:rsid w:val="009E5562"/>
    <w:rsid w:val="009F042F"/>
    <w:rsid w:val="009F1262"/>
    <w:rsid w:val="009F29CF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6AE1"/>
    <w:rsid w:val="00AB0EA9"/>
    <w:rsid w:val="00AB19C3"/>
    <w:rsid w:val="00AB1E1C"/>
    <w:rsid w:val="00AB25A0"/>
    <w:rsid w:val="00AB2EEF"/>
    <w:rsid w:val="00AB3C49"/>
    <w:rsid w:val="00AB5DA4"/>
    <w:rsid w:val="00AC091A"/>
    <w:rsid w:val="00AC0E2F"/>
    <w:rsid w:val="00AC1321"/>
    <w:rsid w:val="00AC210D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2BFD"/>
    <w:rsid w:val="00AE2DCE"/>
    <w:rsid w:val="00AE50D6"/>
    <w:rsid w:val="00AE5262"/>
    <w:rsid w:val="00AE7520"/>
    <w:rsid w:val="00AF03EA"/>
    <w:rsid w:val="00AF14A5"/>
    <w:rsid w:val="00AF4ACF"/>
    <w:rsid w:val="00AF63C2"/>
    <w:rsid w:val="00AF7406"/>
    <w:rsid w:val="00B001EF"/>
    <w:rsid w:val="00B02C55"/>
    <w:rsid w:val="00B03192"/>
    <w:rsid w:val="00B04314"/>
    <w:rsid w:val="00B0452A"/>
    <w:rsid w:val="00B06320"/>
    <w:rsid w:val="00B07CF5"/>
    <w:rsid w:val="00B111FC"/>
    <w:rsid w:val="00B11CC7"/>
    <w:rsid w:val="00B124F8"/>
    <w:rsid w:val="00B12D23"/>
    <w:rsid w:val="00B13F76"/>
    <w:rsid w:val="00B21888"/>
    <w:rsid w:val="00B21EF9"/>
    <w:rsid w:val="00B23B06"/>
    <w:rsid w:val="00B2476B"/>
    <w:rsid w:val="00B26D58"/>
    <w:rsid w:val="00B30C48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278A"/>
    <w:rsid w:val="00BF3A05"/>
    <w:rsid w:val="00BF42EB"/>
    <w:rsid w:val="00BF48BE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B1439"/>
    <w:rsid w:val="00CB4BE8"/>
    <w:rsid w:val="00CB5534"/>
    <w:rsid w:val="00CB5A06"/>
    <w:rsid w:val="00CB5D3A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3165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5A33"/>
    <w:rsid w:val="00DC69A7"/>
    <w:rsid w:val="00DD4A2D"/>
    <w:rsid w:val="00DD7751"/>
    <w:rsid w:val="00DE049C"/>
    <w:rsid w:val="00DE0CBC"/>
    <w:rsid w:val="00DE3E3F"/>
    <w:rsid w:val="00DE477C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229C"/>
    <w:rsid w:val="00E25B18"/>
    <w:rsid w:val="00E25BAB"/>
    <w:rsid w:val="00E269D4"/>
    <w:rsid w:val="00E2708D"/>
    <w:rsid w:val="00E2759D"/>
    <w:rsid w:val="00E27968"/>
    <w:rsid w:val="00E31288"/>
    <w:rsid w:val="00E316EA"/>
    <w:rsid w:val="00E32B51"/>
    <w:rsid w:val="00E32B64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585"/>
    <w:rsid w:val="00F1308E"/>
    <w:rsid w:val="00F15A3B"/>
    <w:rsid w:val="00F215EC"/>
    <w:rsid w:val="00F227BC"/>
    <w:rsid w:val="00F2443C"/>
    <w:rsid w:val="00F2546D"/>
    <w:rsid w:val="00F259CE"/>
    <w:rsid w:val="00F306B1"/>
    <w:rsid w:val="00F316F1"/>
    <w:rsid w:val="00F33ADF"/>
    <w:rsid w:val="00F34ECA"/>
    <w:rsid w:val="00F36D10"/>
    <w:rsid w:val="00F371DA"/>
    <w:rsid w:val="00F37F52"/>
    <w:rsid w:val="00F41685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10EF1-8036-4C3D-A69C-A75FA9AE38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6AF2C7-717A-401E-A4E7-B5A64E72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2023-09-21T10:43:00Z</dcterms:created>
  <dcterms:modified xsi:type="dcterms:W3CDTF">2024-05-31T07:35:00Z</dcterms:modified>
</cp:coreProperties>
</file>