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8847D1" w:rsidRPr="008847D1" w:rsidRDefault="008847D1" w:rsidP="008847D1">
      <w:pPr>
        <w:keepNext/>
        <w:spacing w:line="300" w:lineRule="atLeast"/>
        <w:ind w:left="284"/>
        <w:jc w:val="both"/>
        <w:rPr>
          <w:rFonts w:asciiTheme="minorHAnsi" w:hAnsiTheme="minorHAnsi" w:cs="Arial"/>
          <w:b/>
          <w:bCs/>
          <w:sz w:val="20"/>
          <w:szCs w:val="20"/>
        </w:rPr>
      </w:pPr>
      <w:r w:rsidRPr="008847D1">
        <w:rPr>
          <w:rFonts w:ascii="Calibri" w:hAnsi="Calibri"/>
          <w:b/>
          <w:sz w:val="36"/>
        </w:rPr>
        <w:t>GARA PER LA FORNITURA DI SUTURE CHIRURGICHE TRADIZIONALI PER CHIRURGIA GENERALE PER LE PUBBLICHE AMMINISTRAZIONI – III Edizione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r w:rsidR="008847D1">
        <w:t>/TECNICO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8847D1" w:rsidRDefault="00C0550A">
      <w:pPr>
        <w:spacing w:line="276" w:lineRule="auto"/>
        <w:ind w:left="284"/>
        <w:jc w:val="both"/>
        <w:rPr>
          <w:rFonts w:asciiTheme="minorHAnsi" w:hAnsiTheme="minorHAnsi" w:cs="Arial"/>
          <w:bCs/>
          <w:sz w:val="20"/>
          <w:szCs w:val="20"/>
        </w:rPr>
      </w:pPr>
      <w:hyperlink r:id="rId8" w:history="1">
        <w:r w:rsidR="008847D1" w:rsidRPr="00FA21F7">
          <w:rPr>
            <w:rStyle w:val="Collegamentoipertestuale"/>
            <w:rFonts w:asciiTheme="minorHAnsi" w:hAnsiTheme="minorHAnsi" w:cs="Arial"/>
            <w:bCs/>
            <w:sz w:val="20"/>
            <w:szCs w:val="20"/>
          </w:rPr>
          <w:t>dsbsconsip@postacert.consip.it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636806">
        <w:rPr>
          <w:rFonts w:asciiTheme="minorHAnsi" w:hAnsiTheme="minorHAnsi" w:cs="Arial"/>
          <w:bCs/>
          <w:color w:val="0070C0"/>
          <w:sz w:val="20"/>
          <w:szCs w:val="20"/>
        </w:rPr>
        <w:t xml:space="preserve"> </w:t>
      </w:r>
      <w:r w:rsidR="00636806" w:rsidRPr="00636806">
        <w:rPr>
          <w:rFonts w:asciiTheme="minorHAnsi" w:hAnsiTheme="minorHAnsi" w:cs="Arial"/>
          <w:bCs/>
          <w:sz w:val="20"/>
          <w:szCs w:val="20"/>
        </w:rPr>
        <w:t>15/02/2023</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8847D1" w:rsidRDefault="00A82C5B">
      <w:pPr>
        <w:spacing w:line="360" w:lineRule="auto"/>
        <w:ind w:left="284"/>
        <w:jc w:val="both"/>
        <w:rPr>
          <w:rFonts w:asciiTheme="minorHAnsi" w:hAnsiTheme="minorHAnsi" w:cs="Arial"/>
          <w:bCs/>
          <w:sz w:val="20"/>
          <w:szCs w:val="20"/>
        </w:rPr>
      </w:pPr>
      <w:r w:rsidRPr="008847D1">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ottenere la più proficua partecipazione da parte dei soggetti interessati;</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pubblicizzare al meglio le caratteristiche qualitative e tecniche dei beni e servizi oggetto di analisi;</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ricevere, da parte dei soggetti interessati, osservazioni e suggerimenti per una più compiuta conoscenza del mercato;</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8847D1">
        <w:rPr>
          <w:rFonts w:ascii="Calibri" w:hAnsi="Calibri" w:cs="Arial"/>
          <w:sz w:val="20"/>
          <w:szCs w:val="20"/>
        </w:rPr>
        <w:t>tà.</w:t>
      </w:r>
      <w:r w:rsidRPr="008847D1">
        <w:rPr>
          <w:rFonts w:ascii="Calibri" w:hAnsi="Calibri" w:cs="Arial"/>
          <w:sz w:val="20"/>
          <w:szCs w:val="20"/>
        </w:rPr>
        <w:t xml:space="preserve"> </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8847D1">
        <w:rPr>
          <w:rFonts w:asciiTheme="minorHAnsi" w:hAnsiTheme="minorHAnsi" w:cs="Arial"/>
          <w:b/>
          <w:bCs/>
          <w:sz w:val="20"/>
          <w:szCs w:val="20"/>
        </w:rPr>
        <w:t>Suture chirurgiche tradizionali</w:t>
      </w:r>
      <w:r w:rsidR="008847D1" w:rsidRPr="004E504E">
        <w:rPr>
          <w:rFonts w:asciiTheme="minorHAnsi" w:hAnsiTheme="minorHAnsi" w:cs="Arial"/>
          <w:b/>
          <w:bCs/>
          <w:sz w:val="20"/>
          <w:szCs w:val="20"/>
        </w:rPr>
        <w:t xml:space="preserve"> </w:t>
      </w:r>
      <w:r w:rsidR="008847D1">
        <w:rPr>
          <w:rFonts w:asciiTheme="minorHAnsi" w:hAnsiTheme="minorHAnsi" w:cs="Arial"/>
          <w:b/>
          <w:bCs/>
          <w:sz w:val="20"/>
          <w:szCs w:val="20"/>
        </w:rPr>
        <w:t xml:space="preserve">destinate alla chirurgia generale </w:t>
      </w:r>
      <w:r w:rsidR="008847D1" w:rsidRPr="004E504E">
        <w:rPr>
          <w:rFonts w:asciiTheme="minorHAnsi" w:hAnsiTheme="minorHAnsi" w:cs="Arial"/>
          <w:b/>
          <w:bCs/>
          <w:sz w:val="20"/>
          <w:szCs w:val="20"/>
        </w:rPr>
        <w:t>– II</w:t>
      </w:r>
      <w:r w:rsidR="008847D1">
        <w:rPr>
          <w:rFonts w:asciiTheme="minorHAnsi" w:hAnsiTheme="minorHAnsi" w:cs="Arial"/>
          <w:b/>
          <w:bCs/>
          <w:sz w:val="20"/>
          <w:szCs w:val="20"/>
        </w:rPr>
        <w:t>I</w:t>
      </w:r>
      <w:r w:rsidR="008847D1" w:rsidRPr="004E504E">
        <w:rPr>
          <w:rFonts w:asciiTheme="minorHAnsi" w:hAnsiTheme="minorHAnsi" w:cs="Arial"/>
          <w:b/>
          <w:bCs/>
          <w:sz w:val="20"/>
          <w:szCs w:val="20"/>
        </w:rPr>
        <w:t xml:space="preserve"> edizione</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BB6A22">
        <w:rPr>
          <w:rFonts w:asciiTheme="minorHAnsi" w:hAnsiTheme="minorHAnsi" w:cs="Arial"/>
          <w:b/>
          <w:bCs/>
          <w:sz w:val="20"/>
          <w:szCs w:val="20"/>
          <w:u w:val="single"/>
        </w:rPr>
        <w:t>21</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8847D1" w:rsidRPr="00FA21F7">
          <w:rPr>
            <w:rStyle w:val="Collegamentoipertestuale"/>
            <w:rFonts w:asciiTheme="minorHAnsi" w:hAnsiTheme="minorHAnsi"/>
          </w:rPr>
          <w:softHyphen/>
        </w:r>
        <w:r w:rsidR="008847D1" w:rsidRPr="00FA21F7">
          <w:rPr>
            <w:rStyle w:val="Collegamentoipertestuale"/>
            <w:rFonts w:asciiTheme="minorHAnsi" w:hAnsiTheme="minorHAnsi"/>
          </w:rPr>
          <w:softHyphen/>
        </w:r>
        <w:r w:rsidR="008847D1" w:rsidRPr="00FA21F7">
          <w:rPr>
            <w:rStyle w:val="Collegamentoipertestuale"/>
            <w:rFonts w:asciiTheme="minorHAnsi" w:hAnsiTheme="minorHAnsi"/>
          </w:rPr>
          <w:softHyphen/>
        </w:r>
        <w:r w:rsidR="008847D1" w:rsidRPr="00FA21F7">
          <w:rPr>
            <w:rStyle w:val="Collegamentoipertestuale"/>
            <w:rFonts w:asciiTheme="minorHAnsi" w:hAnsiTheme="minorHAnsi"/>
            <w:sz w:val="20"/>
            <w:szCs w:val="20"/>
          </w:rPr>
          <w:t>dsbsconsip@postacert.consip.it</w:t>
        </w:r>
      </w:hyperlink>
      <w:r w:rsidR="008847D1">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8847D1" w:rsidRPr="00E57C36" w:rsidRDefault="008847D1">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2D099B" w:rsidRPr="00AB6B67" w:rsidRDefault="002D099B" w:rsidP="002D099B">
      <w:pPr>
        <w:spacing w:line="360" w:lineRule="auto"/>
        <w:ind w:left="284"/>
        <w:jc w:val="both"/>
        <w:rPr>
          <w:rFonts w:ascii="Calibri" w:hAnsi="Calibri" w:cs="Arial"/>
          <w:sz w:val="20"/>
          <w:szCs w:val="20"/>
        </w:rPr>
      </w:pPr>
      <w:r w:rsidRPr="00053CBF">
        <w:rPr>
          <w:rFonts w:ascii="Calibri" w:hAnsi="Calibri" w:cs="Arial"/>
          <w:sz w:val="20"/>
          <w:szCs w:val="20"/>
        </w:rPr>
        <w:t xml:space="preserve">Oggetto dello studio sono </w:t>
      </w:r>
      <w:r>
        <w:rPr>
          <w:rFonts w:ascii="Calibri" w:hAnsi="Calibri" w:cs="Arial"/>
          <w:sz w:val="20"/>
          <w:szCs w:val="20"/>
        </w:rPr>
        <w:t>le suture chirurgiche tradizionali</w:t>
      </w:r>
      <w:r w:rsidRPr="00053CBF">
        <w:rPr>
          <w:rFonts w:ascii="Calibri" w:hAnsi="Calibri" w:cs="Arial"/>
          <w:sz w:val="20"/>
          <w:szCs w:val="20"/>
        </w:rPr>
        <w:t xml:space="preserve">, dispositivi </w:t>
      </w:r>
      <w:r w:rsidRPr="00320C00">
        <w:rPr>
          <w:rFonts w:ascii="Calibri" w:hAnsi="Calibri" w:cs="Arial"/>
          <w:sz w:val="20"/>
          <w:szCs w:val="20"/>
        </w:rPr>
        <w:t xml:space="preserve">medici </w:t>
      </w:r>
      <w:r w:rsidRPr="00053CBF">
        <w:rPr>
          <w:rFonts w:ascii="Calibri" w:hAnsi="Calibri" w:cs="Arial"/>
          <w:sz w:val="20"/>
          <w:szCs w:val="20"/>
        </w:rPr>
        <w:t xml:space="preserve">ampiamente utilizzati nelle strutture ospedaliere, </w:t>
      </w:r>
      <w:r>
        <w:rPr>
          <w:rFonts w:ascii="Calibri" w:hAnsi="Calibri" w:cs="Arial"/>
          <w:sz w:val="20"/>
          <w:szCs w:val="20"/>
        </w:rPr>
        <w:t>che permettono di riunire i due lembi di una ferita o parti di organi, di ripristinare la continuità delle pareti di un organo cavo, di mantenere in contatto i frammenti di un osso fratturato, oppure le estremità di un tendine o di un nervo reciso</w:t>
      </w:r>
      <w:r w:rsidRPr="00A104E6">
        <w:rPr>
          <w:rFonts w:ascii="Calibri" w:hAnsi="Calibri" w:cs="Arial"/>
          <w:sz w:val="20"/>
          <w:szCs w:val="20"/>
        </w:rPr>
        <w:t xml:space="preserve">. </w:t>
      </w:r>
      <w:r>
        <w:rPr>
          <w:rFonts w:ascii="Calibri" w:hAnsi="Calibri" w:cs="Arial"/>
          <w:sz w:val="20"/>
          <w:szCs w:val="20"/>
        </w:rPr>
        <w:t xml:space="preserve">L’iniziativa è finalizzata alla pubblicazione di una procedura di gara avente ad oggetto la fornitura di suture tradizionali chirurgiche destinate alla chirurgia generale. </w:t>
      </w:r>
      <w:r w:rsidRPr="007B1112">
        <w:rPr>
          <w:rFonts w:ascii="Calibri" w:hAnsi="Calibri" w:cs="Arial"/>
          <w:sz w:val="20"/>
          <w:szCs w:val="20"/>
        </w:rPr>
        <w:t>Inclusi nel prezzo della fornitura saranno previsti servizi quali la consegna, la formazione del personale, il customer care.</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rsidP="002D099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Domande – Questionario generale</w:t>
      </w:r>
    </w:p>
    <w:p w:rsidR="002D099B" w:rsidRPr="00D7515D" w:rsidRDefault="00D7515D" w:rsidP="003B2ED0">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Si chiede di fornire</w:t>
      </w:r>
      <w:r w:rsidR="00337AD9">
        <w:rPr>
          <w:rFonts w:asciiTheme="minorHAnsi" w:hAnsiTheme="minorHAnsi" w:cs="Arial"/>
          <w:bCs/>
          <w:sz w:val="20"/>
          <w:szCs w:val="20"/>
        </w:rPr>
        <w:t xml:space="preserve"> una breve descrizione della V</w:t>
      </w:r>
      <w:r w:rsidR="002D099B" w:rsidRPr="002D099B">
        <w:rPr>
          <w:rFonts w:asciiTheme="minorHAnsi" w:hAnsiTheme="minorHAnsi" w:cs="Arial"/>
          <w:bCs/>
          <w:sz w:val="20"/>
          <w:szCs w:val="20"/>
        </w:rPr>
        <w:t xml:space="preserve">ostra </w:t>
      </w:r>
      <w:r w:rsidR="00337AD9">
        <w:rPr>
          <w:rFonts w:asciiTheme="minorHAnsi" w:hAnsiTheme="minorHAnsi" w:cs="Arial"/>
          <w:bCs/>
          <w:sz w:val="20"/>
          <w:szCs w:val="20"/>
        </w:rPr>
        <w:t>a</w:t>
      </w:r>
      <w:r w:rsidR="002D099B" w:rsidRPr="002D099B">
        <w:rPr>
          <w:rFonts w:asciiTheme="minorHAnsi" w:hAnsiTheme="minorHAnsi" w:cs="Arial"/>
          <w:bCs/>
          <w:sz w:val="20"/>
          <w:szCs w:val="20"/>
        </w:rPr>
        <w:t>zienda</w:t>
      </w:r>
      <w:r>
        <w:rPr>
          <w:rFonts w:asciiTheme="minorHAnsi" w:hAnsiTheme="minorHAnsi" w:cs="Arial"/>
          <w:bCs/>
          <w:sz w:val="20"/>
          <w:szCs w:val="20"/>
        </w:rPr>
        <w:t xml:space="preserve"> specificando i principali settori di mercato in cui è specializzata, indicando</w:t>
      </w:r>
      <w:r w:rsidR="002D099B" w:rsidRPr="00D7515D">
        <w:rPr>
          <w:rFonts w:asciiTheme="minorHAnsi" w:hAnsiTheme="minorHAnsi" w:cs="Arial"/>
          <w:bCs/>
          <w:sz w:val="20"/>
          <w:szCs w:val="20"/>
        </w:rPr>
        <w:t xml:space="preserve"> in particolare</w:t>
      </w:r>
      <w:r w:rsidR="00D04106" w:rsidRPr="00D7515D">
        <w:rPr>
          <w:rFonts w:asciiTheme="minorHAnsi" w:hAnsiTheme="minorHAnsi" w:cs="Arial"/>
          <w:bCs/>
          <w:sz w:val="20"/>
          <w:szCs w:val="20"/>
        </w:rPr>
        <w:t xml:space="preserve"> </w:t>
      </w:r>
      <w:r w:rsidR="00D04106" w:rsidRPr="00D7515D">
        <w:rPr>
          <w:rFonts w:asciiTheme="minorHAnsi" w:hAnsiTheme="minorHAnsi" w:cstheme="minorHAnsi"/>
          <w:sz w:val="20"/>
          <w:szCs w:val="20"/>
        </w:rPr>
        <w:t>se trattasi di PMI, di azienda produttrice o di rivenditore/distributore.</w:t>
      </w:r>
    </w:p>
    <w:p w:rsidR="00D04106" w:rsidRDefault="00D04106" w:rsidP="00D04106">
      <w:pPr>
        <w:pStyle w:val="Paragrafoelenco"/>
        <w:ind w:left="360"/>
        <w:jc w:val="both"/>
        <w:rPr>
          <w:rFonts w:asciiTheme="minorHAnsi" w:hAnsiTheme="minorHAnsi" w:cs="Arial"/>
          <w:bCs/>
          <w:sz w:val="20"/>
          <w:szCs w:val="20"/>
        </w:rPr>
      </w:pPr>
    </w:p>
    <w:p w:rsidR="00D7515D" w:rsidRPr="00D7515D" w:rsidRDefault="00D7515D" w:rsidP="00D04106">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8494" w:type="dxa"/>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04106" w:rsidTr="00D7515D">
        <w:trPr>
          <w:trHeight w:val="1824"/>
        </w:trPr>
        <w:tc>
          <w:tcPr>
            <w:tcW w:w="8494" w:type="dxa"/>
            <w:shd w:val="clear" w:color="auto" w:fill="F2F2F2" w:themeFill="background1" w:themeFillShade="F2"/>
          </w:tcPr>
          <w:p w:rsidR="00D04106" w:rsidRDefault="00D04106" w:rsidP="00D7515D">
            <w:pPr>
              <w:ind w:left="316" w:hanging="316"/>
            </w:pPr>
          </w:p>
        </w:tc>
      </w:tr>
    </w:tbl>
    <w:p w:rsidR="009D3A64" w:rsidRDefault="009D3A64" w:rsidP="009D3A64">
      <w:pPr>
        <w:pStyle w:val="Paragrafoelenco"/>
        <w:ind w:left="360"/>
        <w:rPr>
          <w:rFonts w:asciiTheme="minorHAnsi" w:hAnsiTheme="minorHAnsi" w:cs="Arial"/>
          <w:bCs/>
          <w:sz w:val="20"/>
          <w:szCs w:val="20"/>
        </w:rPr>
      </w:pPr>
    </w:p>
    <w:p w:rsidR="00D7515D" w:rsidRDefault="00D7515D" w:rsidP="003B2ED0">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Si chiede di indicare se il Vostro mercato attuale insiste sull’intero territorio nazionale oppure è limitato ad alcune aree geografiche. In quest’ultimo caso, indicare le Regioni nelle quali la Vostra azienda è presente.</w:t>
      </w:r>
    </w:p>
    <w:p w:rsidR="00D7515D" w:rsidRPr="00D7515D" w:rsidRDefault="00D7515D" w:rsidP="00D7515D">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8494" w:type="dxa"/>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7515D" w:rsidTr="00D7515D">
        <w:trPr>
          <w:trHeight w:val="1824"/>
        </w:trPr>
        <w:tc>
          <w:tcPr>
            <w:tcW w:w="8494" w:type="dxa"/>
            <w:shd w:val="clear" w:color="auto" w:fill="F2F2F2" w:themeFill="background1" w:themeFillShade="F2"/>
          </w:tcPr>
          <w:p w:rsidR="00D7515D" w:rsidRDefault="00D7515D" w:rsidP="00D7515D">
            <w:pPr>
              <w:ind w:left="316" w:hanging="316"/>
            </w:pPr>
          </w:p>
        </w:tc>
      </w:tr>
    </w:tbl>
    <w:p w:rsidR="00D7515D" w:rsidRPr="00D7515D" w:rsidRDefault="00D7515D" w:rsidP="00D7515D">
      <w:pPr>
        <w:rPr>
          <w:rFonts w:asciiTheme="minorHAnsi" w:hAnsiTheme="minorHAnsi" w:cs="Arial"/>
          <w:bCs/>
          <w:sz w:val="20"/>
          <w:szCs w:val="20"/>
        </w:rPr>
      </w:pPr>
    </w:p>
    <w:p w:rsidR="00D7515D" w:rsidRPr="00D7515D" w:rsidRDefault="00D7515D" w:rsidP="003B2ED0">
      <w:pPr>
        <w:numPr>
          <w:ilvl w:val="0"/>
          <w:numId w:val="4"/>
        </w:numPr>
        <w:spacing w:before="300" w:after="160" w:line="276" w:lineRule="auto"/>
        <w:ind w:left="283" w:hanging="357"/>
        <w:jc w:val="both"/>
        <w:rPr>
          <w:rFonts w:asciiTheme="minorHAnsi" w:hAnsiTheme="minorHAnsi" w:cstheme="minorHAnsi"/>
          <w:bCs/>
          <w:sz w:val="20"/>
          <w:szCs w:val="20"/>
        </w:rPr>
      </w:pPr>
      <w:r w:rsidRPr="00A13EFA">
        <w:rPr>
          <w:rFonts w:asciiTheme="minorHAnsi" w:hAnsiTheme="minorHAnsi" w:cstheme="minorHAnsi"/>
          <w:iCs/>
          <w:sz w:val="20"/>
          <w:szCs w:val="20"/>
        </w:rPr>
        <w:t xml:space="preserve">Si chiede di indicare i </w:t>
      </w:r>
      <w:r w:rsidRPr="00A13EFA">
        <w:rPr>
          <w:rFonts w:asciiTheme="minorHAnsi" w:hAnsiTheme="minorHAnsi" w:cstheme="minorHAnsi"/>
          <w:b/>
          <w:iCs/>
          <w:sz w:val="20"/>
          <w:szCs w:val="20"/>
        </w:rPr>
        <w:t xml:space="preserve">bandi di gara più rilevanti pubblicati dalle Pubbliche Amministrazioni </w:t>
      </w:r>
      <w:r w:rsidRPr="00A13EFA">
        <w:rPr>
          <w:rFonts w:asciiTheme="minorHAnsi" w:hAnsiTheme="minorHAnsi" w:cstheme="minorHAnsi"/>
          <w:iCs/>
          <w:sz w:val="20"/>
          <w:szCs w:val="20"/>
        </w:rPr>
        <w:t>negli ultimi anni, aventi a oggetto i dispositivi di cui alla presente consultazione, specificandone le caratteristiche principali: stazione appaltante, numerosità dei lotti e modalità di aggiudicazione.</w:t>
      </w:r>
    </w:p>
    <w:p w:rsidR="00D7515D" w:rsidRPr="00A13EFA" w:rsidRDefault="00D7515D" w:rsidP="00D7515D">
      <w:pPr>
        <w:pStyle w:val="Titolo1"/>
        <w:numPr>
          <w:ilvl w:val="0"/>
          <w:numId w:val="0"/>
        </w:numPr>
        <w:ind w:firstLine="360"/>
        <w:rPr>
          <w:rFonts w:asciiTheme="minorHAnsi" w:hAnsiTheme="minorHAnsi" w:cstheme="minorHAnsi"/>
          <w:sz w:val="20"/>
          <w:szCs w:val="20"/>
        </w:rPr>
      </w:pPr>
      <w:r w:rsidRPr="00A13EFA">
        <w:rPr>
          <w:rFonts w:asciiTheme="minorHAnsi" w:hAnsiTheme="minorHAnsi" w:cstheme="minorHAnsi"/>
          <w:sz w:val="20"/>
          <w:szCs w:val="20"/>
        </w:rPr>
        <w:lastRenderedPageBreak/>
        <w:t>Risposta: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207"/>
        <w:gridCol w:w="2205"/>
        <w:gridCol w:w="2630"/>
      </w:tblGrid>
      <w:tr w:rsidR="00D7515D" w:rsidRPr="00A13EFA" w:rsidTr="00D7515D">
        <w:trPr>
          <w:cantSplit/>
          <w:tblHeader/>
          <w:jc w:val="center"/>
        </w:trPr>
        <w:tc>
          <w:tcPr>
            <w:tcW w:w="855" w:type="pct"/>
            <w:tcBorders>
              <w:bottom w:val="single" w:sz="4" w:space="0" w:color="auto"/>
            </w:tcBorders>
            <w:shd w:val="clear" w:color="auto" w:fill="D9D9D9"/>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Anno</w:t>
            </w:r>
          </w:p>
        </w:tc>
        <w:tc>
          <w:tcPr>
            <w:tcW w:w="1299" w:type="pct"/>
            <w:shd w:val="clear" w:color="auto" w:fill="D9D9D9"/>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Stazione appaltante</w:t>
            </w:r>
          </w:p>
        </w:tc>
        <w:tc>
          <w:tcPr>
            <w:tcW w:w="1298" w:type="pct"/>
            <w:shd w:val="clear" w:color="auto" w:fill="D9D9D9"/>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Numero di lotti</w:t>
            </w:r>
          </w:p>
        </w:tc>
        <w:tc>
          <w:tcPr>
            <w:tcW w:w="1548" w:type="pct"/>
            <w:shd w:val="clear" w:color="auto" w:fill="D9D9D9"/>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Modalità di aggiudicazione (Accordo Quadro/Convenzione)</w:t>
            </w:r>
          </w:p>
        </w:tc>
      </w:tr>
      <w:tr w:rsidR="00D7515D" w:rsidRPr="00A13EFA" w:rsidTr="00D7515D">
        <w:trPr>
          <w:trHeight w:val="46"/>
          <w:jc w:val="center"/>
        </w:trPr>
        <w:tc>
          <w:tcPr>
            <w:tcW w:w="855" w:type="pct"/>
            <w:shd w:val="clear" w:color="auto" w:fill="auto"/>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99" w:type="pct"/>
            <w:shd w:val="clear" w:color="auto" w:fill="auto"/>
          </w:tcPr>
          <w:p w:rsidR="00D7515D" w:rsidRPr="00A13EFA" w:rsidRDefault="00D7515D" w:rsidP="00D7515D">
            <w:pPr>
              <w:spacing w:before="40" w:after="40"/>
              <w:jc w:val="center"/>
              <w:rPr>
                <w:rFonts w:asciiTheme="minorHAnsi" w:hAnsiTheme="minorHAnsi" w:cstheme="minorHAnsi"/>
                <w:sz w:val="20"/>
                <w:szCs w:val="20"/>
              </w:rPr>
            </w:pPr>
          </w:p>
        </w:tc>
        <w:tc>
          <w:tcPr>
            <w:tcW w:w="1298" w:type="pct"/>
          </w:tcPr>
          <w:p w:rsidR="00D7515D" w:rsidRPr="00A13EFA" w:rsidRDefault="00D7515D" w:rsidP="00D7515D">
            <w:pPr>
              <w:spacing w:before="40" w:after="40"/>
              <w:jc w:val="center"/>
              <w:rPr>
                <w:rFonts w:asciiTheme="minorHAnsi" w:hAnsiTheme="minorHAnsi" w:cstheme="minorHAnsi"/>
                <w:sz w:val="20"/>
                <w:szCs w:val="20"/>
              </w:rPr>
            </w:pPr>
          </w:p>
        </w:tc>
        <w:tc>
          <w:tcPr>
            <w:tcW w:w="1548" w:type="pct"/>
          </w:tcPr>
          <w:p w:rsidR="00D7515D" w:rsidRPr="00A13EFA" w:rsidRDefault="00D7515D" w:rsidP="00D7515D">
            <w:pPr>
              <w:spacing w:before="40" w:after="40"/>
              <w:jc w:val="center"/>
              <w:rPr>
                <w:rFonts w:asciiTheme="minorHAnsi" w:hAnsiTheme="minorHAnsi" w:cstheme="minorHAnsi"/>
                <w:sz w:val="20"/>
                <w:szCs w:val="20"/>
              </w:rPr>
            </w:pPr>
          </w:p>
        </w:tc>
      </w:tr>
      <w:tr w:rsidR="00D7515D" w:rsidRPr="00A13EFA" w:rsidTr="00D7515D">
        <w:trPr>
          <w:trHeight w:val="46"/>
          <w:jc w:val="center"/>
        </w:trPr>
        <w:tc>
          <w:tcPr>
            <w:tcW w:w="855" w:type="pct"/>
            <w:shd w:val="clear" w:color="auto" w:fill="auto"/>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99" w:type="pct"/>
            <w:shd w:val="clear" w:color="auto" w:fill="auto"/>
          </w:tcPr>
          <w:p w:rsidR="00D7515D" w:rsidRPr="00A13EFA" w:rsidRDefault="00D7515D" w:rsidP="00D7515D">
            <w:pPr>
              <w:spacing w:before="40" w:after="40"/>
              <w:jc w:val="center"/>
              <w:rPr>
                <w:rFonts w:asciiTheme="minorHAnsi" w:hAnsiTheme="minorHAnsi" w:cstheme="minorHAnsi"/>
                <w:sz w:val="20"/>
                <w:szCs w:val="20"/>
              </w:rPr>
            </w:pPr>
          </w:p>
        </w:tc>
        <w:tc>
          <w:tcPr>
            <w:tcW w:w="1298" w:type="pct"/>
          </w:tcPr>
          <w:p w:rsidR="00D7515D" w:rsidRPr="00A13EFA" w:rsidRDefault="00D7515D" w:rsidP="00D7515D">
            <w:pPr>
              <w:spacing w:before="40" w:after="40"/>
              <w:jc w:val="center"/>
              <w:rPr>
                <w:rFonts w:asciiTheme="minorHAnsi" w:hAnsiTheme="minorHAnsi" w:cstheme="minorHAnsi"/>
                <w:sz w:val="20"/>
                <w:szCs w:val="20"/>
              </w:rPr>
            </w:pPr>
          </w:p>
        </w:tc>
        <w:tc>
          <w:tcPr>
            <w:tcW w:w="1548" w:type="pct"/>
          </w:tcPr>
          <w:p w:rsidR="00D7515D" w:rsidRPr="00A13EFA" w:rsidRDefault="00D7515D" w:rsidP="00D7515D">
            <w:pPr>
              <w:spacing w:before="40" w:after="40"/>
              <w:jc w:val="center"/>
              <w:rPr>
                <w:rFonts w:asciiTheme="minorHAnsi" w:hAnsiTheme="minorHAnsi" w:cstheme="minorHAnsi"/>
                <w:sz w:val="20"/>
                <w:szCs w:val="20"/>
              </w:rPr>
            </w:pPr>
          </w:p>
        </w:tc>
      </w:tr>
      <w:tr w:rsidR="00D7515D" w:rsidRPr="00A13EFA" w:rsidTr="00D7515D">
        <w:trPr>
          <w:trHeight w:val="46"/>
          <w:jc w:val="center"/>
        </w:trPr>
        <w:tc>
          <w:tcPr>
            <w:tcW w:w="855" w:type="pct"/>
            <w:shd w:val="clear" w:color="auto" w:fill="auto"/>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c>
          <w:tcPr>
            <w:tcW w:w="1299" w:type="pct"/>
            <w:shd w:val="clear" w:color="auto" w:fill="auto"/>
          </w:tcPr>
          <w:p w:rsidR="00D7515D" w:rsidRPr="00A13EFA" w:rsidRDefault="00D7515D" w:rsidP="00D7515D">
            <w:pPr>
              <w:spacing w:before="40" w:after="40"/>
              <w:jc w:val="center"/>
              <w:rPr>
                <w:rFonts w:asciiTheme="minorHAnsi" w:hAnsiTheme="minorHAnsi" w:cstheme="minorHAnsi"/>
                <w:sz w:val="20"/>
                <w:szCs w:val="20"/>
              </w:rPr>
            </w:pPr>
          </w:p>
        </w:tc>
        <w:tc>
          <w:tcPr>
            <w:tcW w:w="1298" w:type="pct"/>
          </w:tcPr>
          <w:p w:rsidR="00D7515D" w:rsidRPr="00A13EFA" w:rsidRDefault="00D7515D" w:rsidP="00D7515D">
            <w:pPr>
              <w:spacing w:before="40" w:after="40"/>
              <w:jc w:val="center"/>
              <w:rPr>
                <w:rFonts w:asciiTheme="minorHAnsi" w:hAnsiTheme="minorHAnsi" w:cstheme="minorHAnsi"/>
                <w:sz w:val="20"/>
                <w:szCs w:val="20"/>
              </w:rPr>
            </w:pPr>
          </w:p>
        </w:tc>
        <w:tc>
          <w:tcPr>
            <w:tcW w:w="1548" w:type="pct"/>
          </w:tcPr>
          <w:p w:rsidR="00D7515D" w:rsidRPr="00A13EFA" w:rsidRDefault="00D7515D" w:rsidP="00D7515D">
            <w:pPr>
              <w:spacing w:before="40" w:after="40"/>
              <w:jc w:val="center"/>
              <w:rPr>
                <w:rFonts w:asciiTheme="minorHAnsi" w:hAnsiTheme="minorHAnsi" w:cstheme="minorHAnsi"/>
                <w:sz w:val="20"/>
                <w:szCs w:val="20"/>
              </w:rPr>
            </w:pPr>
          </w:p>
        </w:tc>
      </w:tr>
    </w:tbl>
    <w:p w:rsidR="00D7515D" w:rsidRPr="00A13EFA" w:rsidRDefault="00D7515D" w:rsidP="00D7515D">
      <w:pPr>
        <w:rPr>
          <w:rFonts w:asciiTheme="minorHAnsi" w:hAnsiTheme="minorHAnsi" w:cstheme="minorHAnsi"/>
        </w:rPr>
      </w:pPr>
    </w:p>
    <w:p w:rsidR="00D7515D" w:rsidRPr="00A13EFA" w:rsidRDefault="00D7515D" w:rsidP="00D7515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D7515D" w:rsidRPr="00A13EFA" w:rsidTr="00D7515D">
        <w:trPr>
          <w:trHeight w:val="1824"/>
        </w:trPr>
        <w:tc>
          <w:tcPr>
            <w:tcW w:w="8215" w:type="dxa"/>
            <w:shd w:val="clear" w:color="auto" w:fill="F2F2F2" w:themeFill="background1" w:themeFillShade="F2"/>
          </w:tcPr>
          <w:p w:rsidR="00D7515D" w:rsidRPr="00A13EFA" w:rsidRDefault="00D7515D" w:rsidP="00D7515D">
            <w:pPr>
              <w:jc w:val="both"/>
              <w:rPr>
                <w:rFonts w:asciiTheme="minorHAnsi" w:hAnsiTheme="minorHAnsi" w:cs="Arial"/>
                <w:bCs/>
                <w:sz w:val="20"/>
                <w:szCs w:val="20"/>
              </w:rPr>
            </w:pPr>
          </w:p>
        </w:tc>
      </w:tr>
    </w:tbl>
    <w:p w:rsidR="00D7515D" w:rsidRDefault="00D7515D" w:rsidP="00D7515D">
      <w:pPr>
        <w:pStyle w:val="Paragrafoelenco"/>
        <w:ind w:left="360"/>
        <w:rPr>
          <w:rFonts w:asciiTheme="minorHAnsi" w:hAnsiTheme="minorHAnsi" w:cs="Arial"/>
          <w:bCs/>
          <w:sz w:val="20"/>
          <w:szCs w:val="20"/>
        </w:rPr>
      </w:pPr>
    </w:p>
    <w:p w:rsidR="00D7515D" w:rsidRPr="00A13EFA" w:rsidRDefault="00D7515D" w:rsidP="003B2ED0">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bCs/>
          <w:sz w:val="20"/>
          <w:szCs w:val="22"/>
        </w:rPr>
        <w:t>Indicare la durata dei contratti di fornitura più diffusa tra le Pubbliche Amministrazioni.</w:t>
      </w:r>
    </w:p>
    <w:p w:rsidR="00D7515D" w:rsidRPr="00D7515D" w:rsidRDefault="00D7515D" w:rsidP="00D7515D">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849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7515D" w:rsidTr="00D7515D">
        <w:trPr>
          <w:trHeight w:val="1824"/>
        </w:trPr>
        <w:tc>
          <w:tcPr>
            <w:tcW w:w="8494" w:type="dxa"/>
            <w:shd w:val="clear" w:color="auto" w:fill="F2F2F2" w:themeFill="background1" w:themeFillShade="F2"/>
          </w:tcPr>
          <w:p w:rsidR="00D7515D" w:rsidRDefault="00D7515D" w:rsidP="00D7515D">
            <w:pPr>
              <w:ind w:left="316" w:hanging="316"/>
            </w:pPr>
          </w:p>
        </w:tc>
      </w:tr>
    </w:tbl>
    <w:p w:rsidR="00D7515D" w:rsidRPr="009D3A64" w:rsidRDefault="00D7515D" w:rsidP="00D7515D">
      <w:pPr>
        <w:pStyle w:val="Paragrafoelenco"/>
        <w:ind w:left="360"/>
        <w:rPr>
          <w:rFonts w:asciiTheme="minorHAnsi" w:hAnsiTheme="minorHAnsi" w:cs="Arial"/>
          <w:bCs/>
          <w:sz w:val="20"/>
          <w:szCs w:val="20"/>
        </w:rPr>
      </w:pPr>
    </w:p>
    <w:p w:rsidR="009D3A64" w:rsidRPr="009D3A64" w:rsidRDefault="009D3A64" w:rsidP="0050213F">
      <w:pPr>
        <w:pStyle w:val="Paragrafoelenco"/>
        <w:ind w:left="360"/>
        <w:jc w:val="both"/>
        <w:rPr>
          <w:rFonts w:asciiTheme="minorHAnsi" w:hAnsiTheme="minorHAnsi" w:cs="Arial"/>
          <w:bCs/>
          <w:color w:val="FF0000"/>
          <w:sz w:val="20"/>
          <w:szCs w:val="20"/>
        </w:rPr>
      </w:pPr>
    </w:p>
    <w:p w:rsidR="004D6F61" w:rsidRPr="00CE3F88" w:rsidRDefault="0050213F" w:rsidP="003B2ED0">
      <w:pPr>
        <w:pStyle w:val="Paragrafoelenco"/>
        <w:numPr>
          <w:ilvl w:val="0"/>
          <w:numId w:val="4"/>
        </w:numPr>
        <w:jc w:val="both"/>
        <w:rPr>
          <w:rFonts w:asciiTheme="minorHAnsi" w:hAnsiTheme="minorHAnsi" w:cs="Arial"/>
          <w:b/>
          <w:bCs/>
          <w:sz w:val="20"/>
          <w:szCs w:val="20"/>
        </w:rPr>
      </w:pPr>
      <w:r w:rsidRPr="00CE3F88">
        <w:rPr>
          <w:rFonts w:asciiTheme="minorHAnsi" w:hAnsiTheme="minorHAnsi" w:cs="Arial"/>
          <w:bCs/>
          <w:sz w:val="20"/>
          <w:szCs w:val="20"/>
        </w:rPr>
        <w:t>Indicare il fatturato globale dell’azienda in Italia</w:t>
      </w:r>
      <w:r w:rsidR="00FD03DE">
        <w:rPr>
          <w:rFonts w:asciiTheme="minorHAnsi" w:hAnsiTheme="minorHAnsi" w:cs="Arial"/>
          <w:bCs/>
          <w:sz w:val="20"/>
          <w:szCs w:val="20"/>
        </w:rPr>
        <w:t xml:space="preserve">, </w:t>
      </w:r>
      <w:r w:rsidRPr="00CE3F88">
        <w:rPr>
          <w:rFonts w:asciiTheme="minorHAnsi" w:hAnsiTheme="minorHAnsi" w:cs="Arial"/>
          <w:bCs/>
          <w:sz w:val="20"/>
          <w:szCs w:val="20"/>
        </w:rPr>
        <w:t xml:space="preserve">quello specifico per la fornitura di suture chirurgiche tradizionali </w:t>
      </w:r>
      <w:r w:rsidR="00FD03DE">
        <w:rPr>
          <w:rFonts w:asciiTheme="minorHAnsi" w:hAnsiTheme="minorHAnsi" w:cs="Arial"/>
          <w:bCs/>
          <w:sz w:val="20"/>
          <w:szCs w:val="20"/>
        </w:rPr>
        <w:t xml:space="preserve">e la quota di mercato </w:t>
      </w:r>
      <w:r w:rsidRPr="00CE3F88">
        <w:rPr>
          <w:rFonts w:asciiTheme="minorHAnsi" w:hAnsiTheme="minorHAnsi" w:cs="Arial"/>
          <w:bCs/>
          <w:sz w:val="20"/>
          <w:szCs w:val="20"/>
        </w:rPr>
        <w:t>nel triennio precedente all’anno corrente</w:t>
      </w:r>
      <w:r w:rsidR="00CE3F88">
        <w:rPr>
          <w:rFonts w:asciiTheme="minorHAnsi" w:hAnsiTheme="minorHAnsi" w:cs="Arial"/>
          <w:bCs/>
          <w:sz w:val="20"/>
          <w:szCs w:val="20"/>
        </w:rPr>
        <w:t>.</w:t>
      </w:r>
    </w:p>
    <w:p w:rsidR="009D3A64" w:rsidRDefault="004D6F61" w:rsidP="004D6F61">
      <w:pPr>
        <w:spacing w:after="120" w:line="276" w:lineRule="auto"/>
        <w:ind w:left="426"/>
        <w:jc w:val="both"/>
        <w:rPr>
          <w:rFonts w:asciiTheme="minorHAnsi" w:hAnsiTheme="minorHAnsi" w:cs="Arial"/>
          <w:b/>
          <w:bCs/>
          <w:sz w:val="20"/>
          <w:szCs w:val="20"/>
        </w:rPr>
      </w:pPr>
      <w:r w:rsidRPr="004D6F61">
        <w:rPr>
          <w:rFonts w:asciiTheme="minorHAnsi" w:hAnsiTheme="minorHAnsi" w:cs="Arial"/>
          <w:b/>
          <w:bCs/>
          <w:sz w:val="20"/>
          <w:szCs w:val="20"/>
        </w:rPr>
        <w:t>Risposta:</w:t>
      </w: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042"/>
        <w:gridCol w:w="2042"/>
        <w:gridCol w:w="2040"/>
      </w:tblGrid>
      <w:tr w:rsidR="0075383C" w:rsidRPr="00A13EFA" w:rsidTr="0075383C">
        <w:trPr>
          <w:cantSplit/>
          <w:trHeight w:val="307"/>
          <w:tblHeader/>
          <w:jc w:val="center"/>
        </w:trPr>
        <w:tc>
          <w:tcPr>
            <w:tcW w:w="1170" w:type="pct"/>
            <w:shd w:val="clear" w:color="auto" w:fill="D9D9D9" w:themeFill="background1" w:themeFillShade="D9"/>
            <w:vAlign w:val="center"/>
          </w:tcPr>
          <w:p w:rsidR="0050213F" w:rsidRPr="00A13EFA" w:rsidRDefault="0050213F" w:rsidP="0075383C">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Italia globale</w:t>
            </w:r>
          </w:p>
        </w:tc>
        <w:tc>
          <w:tcPr>
            <w:tcW w:w="1277" w:type="pct"/>
            <w:shd w:val="clear" w:color="auto" w:fill="D9D9D9" w:themeFill="background1" w:themeFillShade="D9"/>
            <w:vAlign w:val="center"/>
          </w:tcPr>
          <w:p w:rsidR="0050213F" w:rsidRPr="00A13EFA" w:rsidRDefault="0050213F" w:rsidP="0075383C">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77" w:type="pct"/>
            <w:shd w:val="clear" w:color="auto" w:fill="D9D9D9" w:themeFill="background1" w:themeFillShade="D9"/>
            <w:vAlign w:val="center"/>
          </w:tcPr>
          <w:p w:rsidR="0050213F" w:rsidRPr="00A13EFA" w:rsidRDefault="0050213F" w:rsidP="0075383C">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77" w:type="pct"/>
            <w:shd w:val="clear" w:color="auto" w:fill="D9D9D9" w:themeFill="background1" w:themeFillShade="D9"/>
            <w:vAlign w:val="center"/>
          </w:tcPr>
          <w:p w:rsidR="0050213F" w:rsidRPr="00A13EFA" w:rsidRDefault="0050213F" w:rsidP="0075383C">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r>
      <w:tr w:rsidR="0075383C" w:rsidRPr="00A13EFA" w:rsidTr="0075383C">
        <w:trPr>
          <w:trHeight w:val="81"/>
          <w:jc w:val="center"/>
        </w:trPr>
        <w:tc>
          <w:tcPr>
            <w:tcW w:w="1170" w:type="pct"/>
            <w:shd w:val="clear" w:color="auto" w:fill="auto"/>
            <w:vAlign w:val="center"/>
          </w:tcPr>
          <w:p w:rsidR="0050213F" w:rsidRPr="00A13EFA" w:rsidRDefault="0050213F" w:rsidP="0075383C">
            <w:pPr>
              <w:spacing w:before="40" w:after="40"/>
              <w:rPr>
                <w:rFonts w:asciiTheme="minorHAnsi" w:hAnsiTheme="minorHAnsi" w:cstheme="minorHAnsi"/>
                <w:b/>
                <w:sz w:val="20"/>
                <w:szCs w:val="20"/>
              </w:rPr>
            </w:pPr>
            <w:r w:rsidRPr="00A13EFA">
              <w:rPr>
                <w:rFonts w:asciiTheme="minorHAnsi" w:hAnsiTheme="minorHAnsi" w:cstheme="minorHAnsi"/>
                <w:b/>
                <w:sz w:val="20"/>
                <w:szCs w:val="20"/>
              </w:rPr>
              <w:t>Fatturato globale dell’azienda</w:t>
            </w: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r>
      <w:tr w:rsidR="0075383C" w:rsidRPr="00A13EFA" w:rsidTr="0075383C">
        <w:trPr>
          <w:trHeight w:val="81"/>
          <w:jc w:val="center"/>
        </w:trPr>
        <w:tc>
          <w:tcPr>
            <w:tcW w:w="1170" w:type="pct"/>
            <w:shd w:val="clear" w:color="auto" w:fill="auto"/>
            <w:vAlign w:val="center"/>
          </w:tcPr>
          <w:p w:rsidR="0050213F" w:rsidRPr="00A13EFA" w:rsidRDefault="0050213F" w:rsidP="0075383C">
            <w:pPr>
              <w:spacing w:before="40" w:after="40"/>
              <w:rPr>
                <w:rFonts w:asciiTheme="minorHAnsi" w:hAnsiTheme="minorHAnsi" w:cstheme="minorHAnsi"/>
                <w:b/>
                <w:sz w:val="20"/>
                <w:szCs w:val="20"/>
              </w:rPr>
            </w:pPr>
            <w:r w:rsidRPr="00A13EFA">
              <w:rPr>
                <w:rFonts w:asciiTheme="minorHAnsi" w:hAnsiTheme="minorHAnsi" w:cstheme="minorHAnsi"/>
                <w:b/>
                <w:sz w:val="20"/>
                <w:szCs w:val="20"/>
              </w:rPr>
              <w:t xml:space="preserve">Fatturato specifico </w:t>
            </w:r>
            <w:r>
              <w:rPr>
                <w:rFonts w:asciiTheme="minorHAnsi" w:hAnsiTheme="minorHAnsi" w:cstheme="minorHAnsi"/>
                <w:b/>
                <w:sz w:val="20"/>
                <w:szCs w:val="20"/>
              </w:rPr>
              <w:t>suture chirurgiche tradizionali</w:t>
            </w: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r>
      <w:tr w:rsidR="0075383C" w:rsidRPr="00A13EFA" w:rsidTr="0075383C">
        <w:trPr>
          <w:trHeight w:val="81"/>
          <w:jc w:val="center"/>
        </w:trPr>
        <w:tc>
          <w:tcPr>
            <w:tcW w:w="1170" w:type="pct"/>
            <w:shd w:val="clear" w:color="auto" w:fill="auto"/>
            <w:vAlign w:val="center"/>
          </w:tcPr>
          <w:p w:rsidR="0050213F" w:rsidRPr="00A13EFA" w:rsidRDefault="0050213F" w:rsidP="0075383C">
            <w:pPr>
              <w:spacing w:before="40" w:after="40"/>
              <w:rPr>
                <w:rFonts w:asciiTheme="minorHAnsi" w:hAnsiTheme="minorHAnsi" w:cstheme="minorHAnsi"/>
                <w:b/>
                <w:sz w:val="20"/>
                <w:szCs w:val="20"/>
              </w:rPr>
            </w:pPr>
            <w:r w:rsidRPr="00A13EFA">
              <w:rPr>
                <w:rFonts w:asciiTheme="minorHAnsi" w:hAnsiTheme="minorHAnsi" w:cstheme="minorHAnsi"/>
                <w:b/>
                <w:sz w:val="20"/>
                <w:szCs w:val="20"/>
              </w:rPr>
              <w:t xml:space="preserve">Quota di mercato </w:t>
            </w:r>
            <w:r>
              <w:rPr>
                <w:rFonts w:asciiTheme="minorHAnsi" w:hAnsiTheme="minorHAnsi" w:cstheme="minorHAnsi"/>
                <w:b/>
                <w:sz w:val="20"/>
                <w:szCs w:val="20"/>
              </w:rPr>
              <w:t>suture chirurgiche tradizionali</w:t>
            </w: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r>
    </w:tbl>
    <w:p w:rsidR="00BE4245" w:rsidRDefault="00BE4245">
      <w:pPr>
        <w:spacing w:line="276" w:lineRule="auto"/>
        <w:ind w:left="284"/>
        <w:jc w:val="both"/>
        <w:rPr>
          <w:rFonts w:asciiTheme="minorHAnsi" w:hAnsiTheme="minorHAnsi" w:cs="Arial"/>
          <w:bCs/>
          <w:sz w:val="16"/>
          <w:szCs w:val="16"/>
        </w:rPr>
      </w:pPr>
      <w:r w:rsidRPr="00DD51BF">
        <w:rPr>
          <w:rFonts w:asciiTheme="minorHAnsi" w:hAnsiTheme="minorHAnsi" w:cs="Arial"/>
          <w:bCs/>
          <w:sz w:val="16"/>
          <w:szCs w:val="16"/>
        </w:rPr>
        <w:t>*Qualora disponibile.</w:t>
      </w:r>
    </w:p>
    <w:p w:rsidR="0050213F" w:rsidRPr="0050213F" w:rsidRDefault="0050213F">
      <w:pPr>
        <w:spacing w:line="276" w:lineRule="auto"/>
        <w:ind w:left="284"/>
        <w:jc w:val="both"/>
        <w:rPr>
          <w:rFonts w:asciiTheme="minorHAnsi" w:hAnsiTheme="minorHAnsi" w:cs="Arial"/>
          <w:bCs/>
          <w:sz w:val="20"/>
          <w:szCs w:val="20"/>
        </w:rPr>
      </w:pPr>
    </w:p>
    <w:p w:rsidR="0050213F" w:rsidRDefault="0050213F" w:rsidP="003B2ED0">
      <w:pPr>
        <w:pStyle w:val="Paragrafoelenco"/>
        <w:numPr>
          <w:ilvl w:val="0"/>
          <w:numId w:val="4"/>
        </w:numPr>
        <w:jc w:val="both"/>
        <w:rPr>
          <w:rFonts w:asciiTheme="minorHAnsi" w:hAnsiTheme="minorHAnsi" w:cs="Arial"/>
          <w:bCs/>
          <w:sz w:val="20"/>
          <w:szCs w:val="20"/>
        </w:rPr>
      </w:pPr>
      <w:r w:rsidRPr="0050213F">
        <w:rPr>
          <w:rFonts w:asciiTheme="minorHAnsi" w:hAnsiTheme="minorHAnsi" w:cs="Arial"/>
          <w:b/>
          <w:bCs/>
          <w:sz w:val="20"/>
          <w:szCs w:val="20"/>
          <w:u w:val="single"/>
        </w:rPr>
        <w:t>Per la sola Pubblica Amministrazione</w:t>
      </w:r>
      <w:r w:rsidRPr="0050213F">
        <w:rPr>
          <w:rFonts w:asciiTheme="minorHAnsi" w:hAnsiTheme="minorHAnsi" w:cs="Arial"/>
          <w:bCs/>
          <w:sz w:val="20"/>
          <w:szCs w:val="20"/>
        </w:rPr>
        <w:t xml:space="preserve">, indicare il fatturato e la quota di mercato per la fornitura di </w:t>
      </w:r>
      <w:r>
        <w:rPr>
          <w:rFonts w:asciiTheme="minorHAnsi" w:hAnsiTheme="minorHAnsi" w:cs="Arial"/>
          <w:bCs/>
          <w:sz w:val="20"/>
          <w:szCs w:val="20"/>
        </w:rPr>
        <w:t>suture chirurgiche tradizionali</w:t>
      </w:r>
      <w:r w:rsidRPr="0050213F">
        <w:rPr>
          <w:rFonts w:asciiTheme="minorHAnsi" w:hAnsiTheme="minorHAnsi" w:cs="Arial"/>
          <w:bCs/>
          <w:sz w:val="20"/>
          <w:szCs w:val="20"/>
        </w:rPr>
        <w:t xml:space="preserve"> nel triennio precedente all’anno corrente</w:t>
      </w:r>
      <w:r w:rsidR="00CE3F88">
        <w:rPr>
          <w:rFonts w:asciiTheme="minorHAnsi" w:hAnsiTheme="minorHAnsi" w:cs="Arial"/>
          <w:bCs/>
          <w:sz w:val="20"/>
          <w:szCs w:val="20"/>
        </w:rPr>
        <w:t>.</w:t>
      </w:r>
    </w:p>
    <w:p w:rsidR="0050213F" w:rsidRDefault="0050213F" w:rsidP="0050213F">
      <w:pPr>
        <w:pStyle w:val="Paragrafoelenco"/>
        <w:ind w:left="360"/>
        <w:jc w:val="both"/>
        <w:rPr>
          <w:rFonts w:asciiTheme="minorHAnsi" w:hAnsiTheme="minorHAnsi" w:cs="Arial"/>
          <w:bCs/>
          <w:sz w:val="20"/>
          <w:szCs w:val="20"/>
        </w:rPr>
      </w:pP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042"/>
        <w:gridCol w:w="2042"/>
        <w:gridCol w:w="2040"/>
      </w:tblGrid>
      <w:tr w:rsidR="0050213F" w:rsidRPr="00A13EFA" w:rsidTr="0075383C">
        <w:trPr>
          <w:cantSplit/>
          <w:tblHeader/>
          <w:jc w:val="center"/>
        </w:trPr>
        <w:tc>
          <w:tcPr>
            <w:tcW w:w="1170" w:type="pct"/>
            <w:shd w:val="clear" w:color="auto" w:fill="D9D9D9" w:themeFill="background1" w:themeFillShade="D9"/>
            <w:vAlign w:val="center"/>
          </w:tcPr>
          <w:p w:rsidR="0050213F" w:rsidRPr="00A13EFA" w:rsidRDefault="0050213F" w:rsidP="006E467E">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lastRenderedPageBreak/>
              <w:t>Italia P.A.</w:t>
            </w:r>
          </w:p>
        </w:tc>
        <w:tc>
          <w:tcPr>
            <w:tcW w:w="1277" w:type="pct"/>
            <w:shd w:val="clear" w:color="auto" w:fill="D9D9D9" w:themeFill="background1" w:themeFillShade="D9"/>
            <w:vAlign w:val="center"/>
          </w:tcPr>
          <w:p w:rsidR="0050213F" w:rsidRPr="00A13EFA" w:rsidRDefault="0050213F" w:rsidP="006E467E">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77" w:type="pct"/>
            <w:shd w:val="clear" w:color="auto" w:fill="D9D9D9" w:themeFill="background1" w:themeFillShade="D9"/>
            <w:vAlign w:val="center"/>
          </w:tcPr>
          <w:p w:rsidR="0050213F" w:rsidRPr="00A13EFA" w:rsidRDefault="0050213F" w:rsidP="006E467E">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77" w:type="pct"/>
            <w:shd w:val="clear" w:color="auto" w:fill="D9D9D9" w:themeFill="background1" w:themeFillShade="D9"/>
            <w:vAlign w:val="center"/>
          </w:tcPr>
          <w:p w:rsidR="0050213F" w:rsidRPr="00A13EFA" w:rsidRDefault="0050213F" w:rsidP="006E467E">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r>
      <w:tr w:rsidR="0050213F" w:rsidRPr="00A13EFA" w:rsidTr="0075383C">
        <w:trPr>
          <w:trHeight w:val="64"/>
          <w:jc w:val="center"/>
        </w:trPr>
        <w:tc>
          <w:tcPr>
            <w:tcW w:w="1170" w:type="pct"/>
            <w:shd w:val="clear" w:color="auto" w:fill="auto"/>
            <w:vAlign w:val="center"/>
          </w:tcPr>
          <w:p w:rsidR="0050213F" w:rsidRPr="00A13EFA" w:rsidRDefault="0050213F" w:rsidP="0050213F">
            <w:pPr>
              <w:spacing w:before="40" w:after="40"/>
              <w:rPr>
                <w:rFonts w:asciiTheme="minorHAnsi" w:hAnsiTheme="minorHAnsi" w:cstheme="minorHAnsi"/>
                <w:b/>
                <w:sz w:val="20"/>
                <w:szCs w:val="20"/>
              </w:rPr>
            </w:pPr>
            <w:r w:rsidRPr="00A13EFA">
              <w:rPr>
                <w:rFonts w:asciiTheme="minorHAnsi" w:hAnsiTheme="minorHAnsi" w:cstheme="minorHAnsi"/>
                <w:b/>
                <w:sz w:val="20"/>
                <w:szCs w:val="20"/>
              </w:rPr>
              <w:t xml:space="preserve">Fatturato specifico </w:t>
            </w:r>
            <w:r>
              <w:rPr>
                <w:rFonts w:asciiTheme="minorHAnsi" w:hAnsiTheme="minorHAnsi" w:cstheme="minorHAnsi"/>
                <w:b/>
                <w:sz w:val="20"/>
                <w:szCs w:val="20"/>
              </w:rPr>
              <w:t>suture chirurgiche tradizionali</w:t>
            </w:r>
          </w:p>
        </w:tc>
        <w:tc>
          <w:tcPr>
            <w:tcW w:w="1277" w:type="pct"/>
            <w:shd w:val="clear" w:color="auto" w:fill="auto"/>
            <w:vAlign w:val="center"/>
          </w:tcPr>
          <w:p w:rsidR="0050213F" w:rsidRPr="00A13EFA" w:rsidRDefault="0050213F" w:rsidP="006E467E">
            <w:pPr>
              <w:spacing w:before="40" w:after="40"/>
              <w:jc w:val="center"/>
              <w:rPr>
                <w:rFonts w:asciiTheme="minorHAnsi" w:hAnsiTheme="minorHAnsi" w:cstheme="minorHAnsi"/>
                <w:sz w:val="20"/>
                <w:szCs w:val="20"/>
              </w:rPr>
            </w:pPr>
          </w:p>
        </w:tc>
        <w:tc>
          <w:tcPr>
            <w:tcW w:w="1277" w:type="pct"/>
            <w:shd w:val="clear" w:color="auto" w:fill="auto"/>
            <w:vAlign w:val="center"/>
          </w:tcPr>
          <w:p w:rsidR="0050213F" w:rsidRPr="00A13EFA" w:rsidRDefault="0050213F" w:rsidP="006E467E">
            <w:pPr>
              <w:spacing w:before="40" w:after="40"/>
              <w:jc w:val="center"/>
              <w:rPr>
                <w:rFonts w:asciiTheme="minorHAnsi" w:hAnsiTheme="minorHAnsi" w:cstheme="minorHAnsi"/>
                <w:sz w:val="20"/>
                <w:szCs w:val="20"/>
              </w:rPr>
            </w:pPr>
          </w:p>
        </w:tc>
        <w:tc>
          <w:tcPr>
            <w:tcW w:w="1277" w:type="pct"/>
            <w:shd w:val="clear" w:color="auto" w:fill="auto"/>
            <w:vAlign w:val="center"/>
          </w:tcPr>
          <w:p w:rsidR="0050213F" w:rsidRPr="00A13EFA" w:rsidRDefault="0050213F" w:rsidP="006E467E">
            <w:pPr>
              <w:spacing w:before="40" w:after="40"/>
              <w:jc w:val="center"/>
              <w:rPr>
                <w:rFonts w:asciiTheme="minorHAnsi" w:hAnsiTheme="minorHAnsi" w:cstheme="minorHAnsi"/>
                <w:sz w:val="20"/>
                <w:szCs w:val="20"/>
              </w:rPr>
            </w:pPr>
          </w:p>
        </w:tc>
      </w:tr>
      <w:tr w:rsidR="0050213F" w:rsidRPr="00A13EFA" w:rsidTr="0075383C">
        <w:trPr>
          <w:jc w:val="center"/>
        </w:trPr>
        <w:tc>
          <w:tcPr>
            <w:tcW w:w="1170" w:type="pct"/>
            <w:shd w:val="clear" w:color="auto" w:fill="auto"/>
            <w:vAlign w:val="center"/>
          </w:tcPr>
          <w:p w:rsidR="0050213F" w:rsidRPr="00A13EFA" w:rsidRDefault="0050213F" w:rsidP="0050213F">
            <w:pPr>
              <w:spacing w:before="40" w:after="40"/>
              <w:rPr>
                <w:rFonts w:asciiTheme="minorHAnsi" w:hAnsiTheme="minorHAnsi" w:cstheme="minorHAnsi"/>
                <w:b/>
                <w:sz w:val="20"/>
                <w:szCs w:val="20"/>
              </w:rPr>
            </w:pPr>
            <w:r w:rsidRPr="00A13EFA">
              <w:rPr>
                <w:rFonts w:asciiTheme="minorHAnsi" w:hAnsiTheme="minorHAnsi" w:cstheme="minorHAnsi"/>
                <w:b/>
                <w:sz w:val="20"/>
                <w:szCs w:val="20"/>
              </w:rPr>
              <w:t xml:space="preserve">Quota di mercato </w:t>
            </w:r>
            <w:r>
              <w:rPr>
                <w:rFonts w:asciiTheme="minorHAnsi" w:hAnsiTheme="minorHAnsi" w:cstheme="minorHAnsi"/>
                <w:b/>
                <w:sz w:val="20"/>
                <w:szCs w:val="20"/>
              </w:rPr>
              <w:t>suture chirurgiche</w:t>
            </w:r>
          </w:p>
        </w:tc>
        <w:tc>
          <w:tcPr>
            <w:tcW w:w="1277" w:type="pct"/>
            <w:shd w:val="clear" w:color="auto" w:fill="auto"/>
            <w:vAlign w:val="center"/>
          </w:tcPr>
          <w:p w:rsidR="0050213F" w:rsidRPr="00A13EFA" w:rsidRDefault="0050213F" w:rsidP="006E467E">
            <w:pPr>
              <w:spacing w:before="40" w:after="40"/>
              <w:jc w:val="center"/>
              <w:rPr>
                <w:rFonts w:asciiTheme="minorHAnsi" w:hAnsiTheme="minorHAnsi" w:cstheme="minorHAnsi"/>
                <w:sz w:val="20"/>
                <w:szCs w:val="20"/>
              </w:rPr>
            </w:pPr>
          </w:p>
        </w:tc>
        <w:tc>
          <w:tcPr>
            <w:tcW w:w="1277" w:type="pct"/>
            <w:shd w:val="clear" w:color="auto" w:fill="auto"/>
            <w:vAlign w:val="center"/>
          </w:tcPr>
          <w:p w:rsidR="0050213F" w:rsidRPr="00A13EFA" w:rsidRDefault="0050213F" w:rsidP="006E467E">
            <w:pPr>
              <w:spacing w:before="40" w:after="40"/>
              <w:jc w:val="center"/>
              <w:rPr>
                <w:rFonts w:asciiTheme="minorHAnsi" w:hAnsiTheme="minorHAnsi" w:cstheme="minorHAnsi"/>
                <w:sz w:val="20"/>
                <w:szCs w:val="20"/>
              </w:rPr>
            </w:pPr>
          </w:p>
        </w:tc>
        <w:tc>
          <w:tcPr>
            <w:tcW w:w="1277" w:type="pct"/>
            <w:shd w:val="clear" w:color="auto" w:fill="auto"/>
            <w:vAlign w:val="center"/>
          </w:tcPr>
          <w:p w:rsidR="0050213F" w:rsidRPr="00A13EFA" w:rsidRDefault="0050213F" w:rsidP="006E467E">
            <w:pPr>
              <w:spacing w:before="40" w:after="40"/>
              <w:jc w:val="center"/>
              <w:rPr>
                <w:rFonts w:asciiTheme="minorHAnsi" w:hAnsiTheme="minorHAnsi" w:cstheme="minorHAnsi"/>
                <w:sz w:val="20"/>
                <w:szCs w:val="20"/>
              </w:rPr>
            </w:pPr>
          </w:p>
        </w:tc>
      </w:tr>
    </w:tbl>
    <w:p w:rsidR="0050213F" w:rsidRDefault="0050213F" w:rsidP="0050213F">
      <w:pPr>
        <w:spacing w:line="276" w:lineRule="auto"/>
        <w:ind w:left="284"/>
        <w:jc w:val="both"/>
        <w:rPr>
          <w:rFonts w:asciiTheme="minorHAnsi" w:hAnsiTheme="minorHAnsi" w:cs="Arial"/>
          <w:bCs/>
          <w:sz w:val="16"/>
          <w:szCs w:val="16"/>
        </w:rPr>
      </w:pPr>
      <w:r w:rsidRPr="00DD51BF">
        <w:rPr>
          <w:rFonts w:asciiTheme="minorHAnsi" w:hAnsiTheme="minorHAnsi" w:cs="Arial"/>
          <w:bCs/>
          <w:sz w:val="16"/>
          <w:szCs w:val="16"/>
        </w:rPr>
        <w:t>*Qualora disponibile.</w:t>
      </w:r>
    </w:p>
    <w:p w:rsidR="0050213F" w:rsidRPr="0050213F" w:rsidRDefault="0050213F" w:rsidP="0050213F">
      <w:pPr>
        <w:pStyle w:val="Paragrafoelenco"/>
        <w:ind w:left="360"/>
        <w:jc w:val="both"/>
        <w:rPr>
          <w:rFonts w:asciiTheme="minorHAnsi" w:hAnsiTheme="minorHAnsi" w:cs="Arial"/>
          <w:bCs/>
          <w:sz w:val="20"/>
          <w:szCs w:val="20"/>
        </w:rPr>
      </w:pPr>
    </w:p>
    <w:p w:rsidR="00BE4245" w:rsidRDefault="00BE4245">
      <w:pPr>
        <w:spacing w:line="276" w:lineRule="auto"/>
        <w:ind w:left="284"/>
        <w:jc w:val="both"/>
        <w:rPr>
          <w:rFonts w:asciiTheme="minorHAnsi" w:hAnsiTheme="minorHAnsi" w:cs="Arial"/>
          <w:bCs/>
          <w:sz w:val="20"/>
          <w:szCs w:val="20"/>
        </w:rPr>
      </w:pPr>
    </w:p>
    <w:p w:rsidR="00B50476" w:rsidRDefault="00B50476" w:rsidP="003B2ED0">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Indicare q</w:t>
      </w:r>
      <w:r w:rsidRPr="00B50476">
        <w:rPr>
          <w:rFonts w:asciiTheme="minorHAnsi" w:hAnsiTheme="minorHAnsi" w:cs="Arial"/>
          <w:bCs/>
          <w:sz w:val="20"/>
          <w:szCs w:val="20"/>
        </w:rPr>
        <w:t>uali dei seguenti prodotti compresi nella precedente edizione dell’iniziativa sono commerc</w:t>
      </w:r>
      <w:r>
        <w:rPr>
          <w:rFonts w:asciiTheme="minorHAnsi" w:hAnsiTheme="minorHAnsi" w:cs="Arial"/>
          <w:bCs/>
          <w:sz w:val="20"/>
          <w:szCs w:val="20"/>
        </w:rPr>
        <w:t>ializzati dalla Vostra azienda e, c</w:t>
      </w:r>
      <w:r w:rsidRPr="00B50476">
        <w:rPr>
          <w:rFonts w:asciiTheme="minorHAnsi" w:hAnsiTheme="minorHAnsi" w:cs="Arial"/>
          <w:bCs/>
          <w:sz w:val="20"/>
          <w:szCs w:val="20"/>
        </w:rPr>
        <w:t xml:space="preserve">on esclusivo riferimento alle Suture Chirurgiche “tradizionali”, quali ulteriori ritenete </w:t>
      </w:r>
      <w:r w:rsidR="00D459AF">
        <w:rPr>
          <w:rFonts w:asciiTheme="minorHAnsi" w:hAnsiTheme="minorHAnsi" w:cs="Arial"/>
          <w:bCs/>
          <w:sz w:val="20"/>
          <w:szCs w:val="20"/>
        </w:rPr>
        <w:t>opportune</w:t>
      </w:r>
      <w:r w:rsidRPr="00B50476">
        <w:rPr>
          <w:rFonts w:asciiTheme="minorHAnsi" w:hAnsiTheme="minorHAnsi" w:cs="Arial"/>
          <w:bCs/>
          <w:sz w:val="20"/>
          <w:szCs w:val="20"/>
        </w:rPr>
        <w:t xml:space="preserve"> includere nella nuova</w:t>
      </w:r>
      <w:r>
        <w:rPr>
          <w:rFonts w:asciiTheme="minorHAnsi" w:hAnsiTheme="minorHAnsi" w:cs="Arial"/>
          <w:bCs/>
          <w:sz w:val="20"/>
          <w:szCs w:val="20"/>
        </w:rPr>
        <w:t xml:space="preserve"> edizione.</w:t>
      </w:r>
    </w:p>
    <w:p w:rsidR="004D6F61" w:rsidRDefault="004D6F61" w:rsidP="004D6F61">
      <w:pPr>
        <w:pStyle w:val="Paragrafoelenco"/>
        <w:ind w:left="360"/>
        <w:jc w:val="both"/>
        <w:rPr>
          <w:rFonts w:asciiTheme="minorHAnsi" w:hAnsiTheme="minorHAnsi" w:cs="Arial"/>
          <w:b/>
          <w:bCs/>
          <w:sz w:val="20"/>
          <w:szCs w:val="20"/>
        </w:rPr>
      </w:pPr>
    </w:p>
    <w:p w:rsidR="00B50476" w:rsidRPr="004D6F61" w:rsidRDefault="004D6F61" w:rsidP="00B50476">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727"/>
        <w:gridCol w:w="5999"/>
        <w:gridCol w:w="881"/>
        <w:gridCol w:w="881"/>
      </w:tblGrid>
      <w:tr w:rsidR="00B50476" w:rsidRPr="00CB6512" w:rsidTr="00B50476">
        <w:trPr>
          <w:cantSplit/>
          <w:trHeight w:val="551"/>
          <w:tblHeader/>
          <w:jc w:val="center"/>
        </w:trPr>
        <w:tc>
          <w:tcPr>
            <w:tcW w:w="42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50476" w:rsidRPr="00CB6512" w:rsidRDefault="00B50476" w:rsidP="00B50476">
            <w:pPr>
              <w:widowControl w:val="0"/>
              <w:jc w:val="center"/>
              <w:rPr>
                <w:rFonts w:asciiTheme="minorHAnsi" w:hAnsiTheme="minorHAnsi"/>
                <w:sz w:val="20"/>
                <w:szCs w:val="20"/>
              </w:rPr>
            </w:pPr>
            <w:r w:rsidRPr="00CB6512">
              <w:rPr>
                <w:rFonts w:asciiTheme="minorHAnsi" w:hAnsiTheme="minorHAnsi"/>
                <w:sz w:val="20"/>
                <w:szCs w:val="20"/>
              </w:rPr>
              <w:t>Lotto</w:t>
            </w:r>
          </w:p>
        </w:tc>
        <w:tc>
          <w:tcPr>
            <w:tcW w:w="353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50476" w:rsidRPr="00CB6512" w:rsidRDefault="00B50476" w:rsidP="00B50476">
            <w:pPr>
              <w:widowControl w:val="0"/>
              <w:jc w:val="center"/>
              <w:rPr>
                <w:rFonts w:asciiTheme="minorHAnsi" w:hAnsiTheme="minorHAnsi"/>
                <w:sz w:val="20"/>
                <w:szCs w:val="20"/>
              </w:rPr>
            </w:pPr>
            <w:r w:rsidRPr="00CB6512">
              <w:rPr>
                <w:rFonts w:asciiTheme="minorHAnsi" w:hAnsiTheme="minorHAnsi"/>
                <w:sz w:val="20"/>
                <w:szCs w:val="20"/>
              </w:rPr>
              <w:t xml:space="preserve">oggetto del lotto </w:t>
            </w:r>
          </w:p>
        </w:tc>
        <w:tc>
          <w:tcPr>
            <w:tcW w:w="5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50476" w:rsidRPr="00CB6512" w:rsidRDefault="00B50476" w:rsidP="00B50476">
            <w:pPr>
              <w:widowControl w:val="0"/>
              <w:jc w:val="center"/>
              <w:rPr>
                <w:rFonts w:asciiTheme="minorHAnsi" w:hAnsiTheme="minorHAnsi"/>
                <w:sz w:val="20"/>
                <w:szCs w:val="20"/>
              </w:rPr>
            </w:pPr>
            <w:r w:rsidRPr="00CB6512">
              <w:rPr>
                <w:rFonts w:asciiTheme="minorHAnsi" w:hAnsiTheme="minorHAnsi"/>
                <w:sz w:val="20"/>
                <w:szCs w:val="20"/>
              </w:rPr>
              <w:t>Si/No</w:t>
            </w:r>
          </w:p>
        </w:tc>
        <w:tc>
          <w:tcPr>
            <w:tcW w:w="5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50476" w:rsidRPr="00CB6512" w:rsidRDefault="00B50476" w:rsidP="00B50476">
            <w:pPr>
              <w:widowControl w:val="0"/>
              <w:jc w:val="center"/>
              <w:rPr>
                <w:rFonts w:asciiTheme="minorHAnsi" w:hAnsiTheme="minorHAnsi"/>
                <w:sz w:val="20"/>
                <w:szCs w:val="20"/>
              </w:rPr>
            </w:pPr>
            <w:r w:rsidRPr="00CB6512">
              <w:rPr>
                <w:rFonts w:asciiTheme="minorHAnsi" w:hAnsiTheme="minorHAnsi"/>
                <w:sz w:val="20"/>
                <w:szCs w:val="20"/>
              </w:rPr>
              <w:t>Note</w:t>
            </w: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w:t>
            </w:r>
          </w:p>
        </w:tc>
        <w:tc>
          <w:tcPr>
            <w:tcW w:w="353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rPr>
                <w:rFonts w:asciiTheme="minorHAnsi" w:hAnsiTheme="minorHAnsi"/>
                <w:sz w:val="20"/>
                <w:szCs w:val="20"/>
              </w:rPr>
            </w:pPr>
            <w:r w:rsidRPr="00CB6512">
              <w:rPr>
                <w:rFonts w:asciiTheme="minorHAnsi" w:hAnsiTheme="minorHAnsi"/>
                <w:sz w:val="20"/>
                <w:szCs w:val="20"/>
              </w:rPr>
              <w:t>Sutura sintetica non assorbibile monofilamento in poliammide premontata</w:t>
            </w: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2</w:t>
            </w:r>
          </w:p>
        </w:tc>
        <w:tc>
          <w:tcPr>
            <w:tcW w:w="353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rPr>
                <w:rFonts w:asciiTheme="minorHAnsi" w:hAnsiTheme="minorHAnsi"/>
                <w:sz w:val="20"/>
                <w:szCs w:val="20"/>
              </w:rPr>
            </w:pPr>
            <w:r w:rsidRPr="00CB6512">
              <w:rPr>
                <w:rFonts w:asciiTheme="minorHAnsi" w:hAnsiTheme="minorHAnsi"/>
                <w:sz w:val="20"/>
                <w:szCs w:val="20"/>
              </w:rPr>
              <w:t>Sutura sintetica non assorbibile monofilamento in polipropilene premontata</w:t>
            </w: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3</w:t>
            </w:r>
          </w:p>
        </w:tc>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non assorbibile plurifilamento in poliestere rivestita e premontata</w:t>
            </w: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4</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non assorbibile plurifilamento in poliestere rivestita e non 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5</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naturale non assorbibile plurifilamento in seta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6</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naturale non assorbibile plurifilamento in seta non 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7</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a rapida perdita di resistenza tensile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8</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a media perdita di resistenza tensile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9</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a lunga perdita di resistenza tensile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10</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plurifilamento a rapida perdita di resistenza tensile rivestita 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11</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plurifilamento a media perdita di resistenza tensile rivestita 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12</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plurifilamento media perdita di resistenza tensile rivestita e non 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13</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con antisettico ad attività antibatterica a media perdita di resistenza tensile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14</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con antisettico ad attività antibatterica a lunga perdita di resistenza tensile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15</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plurifilamento con antisettico ad attività antibatterica a media perdita di resistenza tensile rivestita 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B50476">
        <w:trPr>
          <w:trHeight w:val="226"/>
          <w:jc w:val="center"/>
        </w:trPr>
        <w:tc>
          <w:tcPr>
            <w:tcW w:w="428"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16</w:t>
            </w:r>
          </w:p>
        </w:tc>
        <w:tc>
          <w:tcPr>
            <w:tcW w:w="3534"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autobloccante premontata</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5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bl>
    <w:p w:rsidR="00B50476" w:rsidRDefault="00B50476" w:rsidP="00B50476">
      <w:pPr>
        <w:pStyle w:val="Paragrafoelenco"/>
        <w:ind w:left="360"/>
        <w:jc w:val="both"/>
        <w:rPr>
          <w:rFonts w:asciiTheme="minorHAnsi" w:hAnsiTheme="minorHAnsi" w:cs="Arial"/>
          <w:bCs/>
          <w:sz w:val="20"/>
          <w:szCs w:val="20"/>
        </w:rPr>
      </w:pPr>
    </w:p>
    <w:p w:rsidR="00B50476" w:rsidRPr="004D6F61" w:rsidRDefault="00B50476" w:rsidP="00B50476">
      <w:pPr>
        <w:pStyle w:val="Paragrafoelenco"/>
        <w:ind w:left="360"/>
        <w:jc w:val="both"/>
        <w:rPr>
          <w:rFonts w:asciiTheme="minorHAnsi" w:hAnsiTheme="minorHAnsi" w:cs="Arial"/>
          <w:b/>
          <w:bCs/>
          <w:sz w:val="20"/>
          <w:szCs w:val="20"/>
        </w:rPr>
      </w:pPr>
      <w:r w:rsidRPr="004D6F61">
        <w:rPr>
          <w:rFonts w:asciiTheme="minorHAnsi" w:hAnsiTheme="minorHAnsi" w:cs="Arial"/>
          <w:b/>
          <w:bCs/>
          <w:sz w:val="20"/>
          <w:szCs w:val="20"/>
        </w:rPr>
        <w:t>Altri prodotti (eventuali)</w:t>
      </w:r>
    </w:p>
    <w:p w:rsidR="009D3A64" w:rsidRPr="009D3A64" w:rsidRDefault="009D3A64" w:rsidP="009D3A64">
      <w:pPr>
        <w:pStyle w:val="Paragrafoelenco"/>
        <w:ind w:left="360"/>
        <w:rPr>
          <w:rFonts w:asciiTheme="minorHAnsi" w:hAnsiTheme="minorHAnsi" w:cs="Arial"/>
          <w:bCs/>
          <w:sz w:val="20"/>
          <w:szCs w:val="20"/>
        </w:rPr>
      </w:pPr>
    </w:p>
    <w:tbl>
      <w:tblPr>
        <w:tblStyle w:val="Grigliatabella"/>
        <w:tblW w:w="0" w:type="auto"/>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73"/>
      </w:tblGrid>
      <w:tr w:rsidR="006C414B" w:rsidTr="004D6F61">
        <w:trPr>
          <w:trHeight w:val="1824"/>
        </w:trPr>
        <w:tc>
          <w:tcPr>
            <w:tcW w:w="8073" w:type="dxa"/>
            <w:shd w:val="clear" w:color="auto" w:fill="F2F2F2" w:themeFill="background1" w:themeFillShade="F2"/>
          </w:tcPr>
          <w:p w:rsidR="006C414B" w:rsidRPr="00984A19" w:rsidRDefault="006C414B">
            <w:pPr>
              <w:ind w:left="284"/>
              <w:jc w:val="both"/>
              <w:rPr>
                <w:rFonts w:asciiTheme="minorHAnsi" w:hAnsiTheme="minorHAnsi" w:cs="Arial"/>
                <w:bCs/>
                <w:i/>
                <w:sz w:val="20"/>
                <w:szCs w:val="20"/>
              </w:rPr>
            </w:pPr>
          </w:p>
        </w:tc>
      </w:tr>
    </w:tbl>
    <w:p w:rsidR="006C414B" w:rsidRDefault="006C414B">
      <w:pPr>
        <w:ind w:left="284"/>
        <w:jc w:val="both"/>
        <w:rPr>
          <w:rFonts w:asciiTheme="minorHAnsi" w:hAnsiTheme="minorHAnsi" w:cs="Arial"/>
          <w:bCs/>
          <w:sz w:val="20"/>
          <w:szCs w:val="20"/>
        </w:rPr>
      </w:pPr>
    </w:p>
    <w:p w:rsidR="006C414B" w:rsidRDefault="006C414B">
      <w:pPr>
        <w:ind w:left="284"/>
        <w:jc w:val="both"/>
        <w:rPr>
          <w:rFonts w:ascii="Trebuchet MS" w:hAnsi="Trebuchet MS" w:cs="Arial"/>
          <w:i/>
          <w:color w:val="0000FF"/>
          <w:sz w:val="20"/>
          <w:szCs w:val="20"/>
        </w:rPr>
      </w:pPr>
    </w:p>
    <w:p w:rsidR="009D3A64" w:rsidRDefault="009D3A64" w:rsidP="003B2ED0">
      <w:pPr>
        <w:pStyle w:val="Paragrafoelenco"/>
        <w:numPr>
          <w:ilvl w:val="0"/>
          <w:numId w:val="4"/>
        </w:numPr>
        <w:jc w:val="both"/>
        <w:rPr>
          <w:rFonts w:asciiTheme="minorHAnsi" w:hAnsiTheme="minorHAnsi" w:cs="Arial"/>
          <w:bCs/>
          <w:sz w:val="20"/>
          <w:szCs w:val="20"/>
        </w:rPr>
      </w:pPr>
      <w:r w:rsidRPr="009D3A64">
        <w:rPr>
          <w:rFonts w:asciiTheme="minorHAnsi" w:hAnsiTheme="minorHAnsi" w:cs="Arial"/>
          <w:bCs/>
          <w:sz w:val="20"/>
          <w:szCs w:val="20"/>
        </w:rPr>
        <w:t xml:space="preserve">Con riferimento alle combinazioni ago/filo da voi commercializzate, per ogni tipologia di sutura (montata e non montata), indicate quale intervallo di combinazioni è </w:t>
      </w:r>
      <w:r w:rsidRPr="009D3A64">
        <w:rPr>
          <w:rFonts w:asciiTheme="minorHAnsi" w:hAnsiTheme="minorHAnsi" w:cs="Arial"/>
          <w:b/>
          <w:bCs/>
          <w:sz w:val="20"/>
          <w:szCs w:val="20"/>
        </w:rPr>
        <w:t>principalmente</w:t>
      </w:r>
      <w:r w:rsidRPr="009D3A64">
        <w:rPr>
          <w:rFonts w:asciiTheme="minorHAnsi" w:hAnsiTheme="minorHAnsi" w:cs="Arial"/>
          <w:bCs/>
          <w:sz w:val="20"/>
          <w:szCs w:val="20"/>
        </w:rPr>
        <w:t xml:space="preserve"> utilizzato per la chirurgia generale.</w:t>
      </w:r>
    </w:p>
    <w:p w:rsidR="004D6F61" w:rsidRDefault="004D6F61" w:rsidP="004D6F61">
      <w:pPr>
        <w:pStyle w:val="Paragrafoelenco"/>
        <w:ind w:left="360"/>
        <w:jc w:val="both"/>
        <w:rPr>
          <w:rFonts w:asciiTheme="minorHAnsi" w:hAnsiTheme="minorHAnsi" w:cs="Arial"/>
          <w:bCs/>
          <w:sz w:val="20"/>
          <w:szCs w:val="20"/>
        </w:rPr>
      </w:pPr>
    </w:p>
    <w:p w:rsidR="00B50476" w:rsidRPr="004D6F61" w:rsidRDefault="004D6F61" w:rsidP="004D6F61">
      <w:pPr>
        <w:pStyle w:val="Paragrafoelenco"/>
        <w:ind w:left="360"/>
        <w:rPr>
          <w:rFonts w:asciiTheme="minorHAnsi" w:hAnsiTheme="minorHAnsi" w:cs="Arial"/>
          <w:b/>
          <w:bCs/>
          <w:sz w:val="20"/>
          <w:szCs w:val="20"/>
        </w:rPr>
      </w:pPr>
      <w:r w:rsidRPr="004D6F61">
        <w:rPr>
          <w:rFonts w:asciiTheme="minorHAnsi" w:hAnsiTheme="minorHAnsi" w:cs="Arial"/>
          <w:b/>
          <w:bCs/>
          <w:sz w:val="20"/>
          <w:szCs w:val="20"/>
        </w:rPr>
        <w:t>Risposta</w:t>
      </w:r>
      <w:r>
        <w:rPr>
          <w:rFonts w:asciiTheme="minorHAnsi" w:hAnsiTheme="minorHAnsi" w:cs="Arial"/>
          <w:b/>
          <w:bCs/>
          <w:sz w:val="20"/>
          <w:szCs w:val="20"/>
        </w:rPr>
        <w:t>:</w:t>
      </w:r>
    </w:p>
    <w:tbl>
      <w:tblPr>
        <w:tblpPr w:leftFromText="180" w:rightFromText="180" w:vertAnchor="text" w:horzAnchor="page" w:tblpX="1733" w:tblpY="116"/>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418"/>
        <w:gridCol w:w="1277"/>
        <w:gridCol w:w="1275"/>
      </w:tblGrid>
      <w:tr w:rsidR="00B50476" w:rsidRPr="00CB6512" w:rsidTr="0050213F">
        <w:trPr>
          <w:trHeight w:val="20"/>
        </w:trPr>
        <w:tc>
          <w:tcPr>
            <w:tcW w:w="2665" w:type="pct"/>
            <w:vMerge w:val="restart"/>
            <w:shd w:val="clear" w:color="auto" w:fill="F2F2F2"/>
            <w:vAlign w:val="center"/>
          </w:tcPr>
          <w:p w:rsidR="00B50476" w:rsidRPr="00CB6512" w:rsidRDefault="00B50476" w:rsidP="00B50476">
            <w:pPr>
              <w:pStyle w:val="Ttolotaballineatoasinistra"/>
            </w:pPr>
            <w:r w:rsidRPr="00CB6512">
              <w:t>TIPOLOGIA SUTURA</w:t>
            </w:r>
          </w:p>
        </w:tc>
        <w:tc>
          <w:tcPr>
            <w:tcW w:w="1585" w:type="pct"/>
            <w:gridSpan w:val="2"/>
            <w:shd w:val="clear" w:color="auto" w:fill="F2F2F2"/>
            <w:vAlign w:val="center"/>
          </w:tcPr>
          <w:p w:rsidR="00B50476" w:rsidRPr="00CB6512" w:rsidRDefault="00B50476" w:rsidP="00B50476">
            <w:pPr>
              <w:pStyle w:val="Ttolotaballineatoasinistra"/>
              <w:spacing w:line="240" w:lineRule="auto"/>
              <w:jc w:val="center"/>
            </w:pPr>
            <w:r w:rsidRPr="00CB6512">
              <w:t>Intervallo combinazioni CHIRURGIA GENERALE</w:t>
            </w:r>
          </w:p>
        </w:tc>
        <w:tc>
          <w:tcPr>
            <w:tcW w:w="750" w:type="pct"/>
            <w:vMerge w:val="restart"/>
            <w:shd w:val="clear" w:color="auto" w:fill="F2F2F2"/>
            <w:vAlign w:val="center"/>
          </w:tcPr>
          <w:p w:rsidR="00B50476" w:rsidRPr="00CB6512" w:rsidRDefault="00B50476" w:rsidP="00B50476">
            <w:pPr>
              <w:pStyle w:val="Ttolotaballineatoasinistra"/>
              <w:spacing w:line="240" w:lineRule="auto"/>
              <w:jc w:val="center"/>
            </w:pPr>
            <w:r w:rsidRPr="00CB6512">
              <w:t>Note</w:t>
            </w:r>
          </w:p>
        </w:tc>
      </w:tr>
      <w:tr w:rsidR="00B50476" w:rsidRPr="00CB6512" w:rsidTr="0050213F">
        <w:trPr>
          <w:trHeight w:val="20"/>
        </w:trPr>
        <w:tc>
          <w:tcPr>
            <w:tcW w:w="2665" w:type="pct"/>
            <w:vMerge/>
            <w:shd w:val="clear" w:color="auto" w:fill="F2F2F2"/>
            <w:vAlign w:val="center"/>
          </w:tcPr>
          <w:p w:rsidR="00B50476" w:rsidRPr="00CB6512" w:rsidRDefault="00B50476" w:rsidP="00B50476">
            <w:pPr>
              <w:pStyle w:val="Ttolotaballineatoasinistra"/>
            </w:pPr>
          </w:p>
        </w:tc>
        <w:tc>
          <w:tcPr>
            <w:tcW w:w="834" w:type="pct"/>
            <w:shd w:val="clear" w:color="auto" w:fill="F2F2F2"/>
            <w:vAlign w:val="center"/>
          </w:tcPr>
          <w:p w:rsidR="00B50476" w:rsidRPr="00CB6512" w:rsidRDefault="00B50476" w:rsidP="00B50476">
            <w:pPr>
              <w:widowControl w:val="0"/>
              <w:overflowPunct w:val="0"/>
              <w:autoSpaceDE w:val="0"/>
              <w:autoSpaceDN w:val="0"/>
              <w:adjustRightInd w:val="0"/>
              <w:jc w:val="center"/>
              <w:textAlignment w:val="baseline"/>
              <w:rPr>
                <w:rFonts w:ascii="Calibri" w:hAnsi="Calibri" w:cs="Trebuchet MS"/>
                <w:b/>
                <w:sz w:val="20"/>
                <w:szCs w:val="20"/>
              </w:rPr>
            </w:pPr>
            <w:r w:rsidRPr="00CB6512">
              <w:rPr>
                <w:rFonts w:ascii="Calibri" w:hAnsi="Calibri" w:cs="Trebuchet MS"/>
                <w:b/>
                <w:sz w:val="20"/>
                <w:szCs w:val="20"/>
              </w:rPr>
              <w:t>Calibro filo (USP)</w:t>
            </w:r>
          </w:p>
        </w:tc>
        <w:tc>
          <w:tcPr>
            <w:tcW w:w="751" w:type="pct"/>
            <w:shd w:val="clear" w:color="auto" w:fill="F2F2F2"/>
            <w:vAlign w:val="center"/>
          </w:tcPr>
          <w:p w:rsidR="00B50476" w:rsidRPr="00CB6512" w:rsidRDefault="00B50476" w:rsidP="00B50476">
            <w:pPr>
              <w:widowControl w:val="0"/>
              <w:overflowPunct w:val="0"/>
              <w:autoSpaceDE w:val="0"/>
              <w:autoSpaceDN w:val="0"/>
              <w:adjustRightInd w:val="0"/>
              <w:jc w:val="center"/>
              <w:textAlignment w:val="baseline"/>
              <w:rPr>
                <w:rFonts w:ascii="Calibri" w:hAnsi="Calibri" w:cs="Trebuchet MS"/>
                <w:b/>
                <w:sz w:val="20"/>
                <w:szCs w:val="20"/>
              </w:rPr>
            </w:pPr>
            <w:r w:rsidRPr="00CB6512">
              <w:rPr>
                <w:rFonts w:ascii="Calibri" w:hAnsi="Calibri" w:cs="Trebuchet MS"/>
                <w:b/>
                <w:sz w:val="20"/>
                <w:szCs w:val="20"/>
              </w:rPr>
              <w:t>Lunghezza ago (mm)</w:t>
            </w:r>
          </w:p>
        </w:tc>
        <w:tc>
          <w:tcPr>
            <w:tcW w:w="750" w:type="pct"/>
            <w:vMerge/>
            <w:shd w:val="clear" w:color="auto" w:fill="F2F2F2"/>
          </w:tcPr>
          <w:p w:rsidR="00B50476" w:rsidRPr="00CB6512" w:rsidRDefault="00B50476" w:rsidP="00B50476">
            <w:pPr>
              <w:widowControl w:val="0"/>
              <w:overflowPunct w:val="0"/>
              <w:autoSpaceDE w:val="0"/>
              <w:autoSpaceDN w:val="0"/>
              <w:adjustRightInd w:val="0"/>
              <w:jc w:val="center"/>
              <w:textAlignment w:val="baseline"/>
              <w:rPr>
                <w:rFonts w:ascii="Calibri" w:hAnsi="Calibri" w:cs="Trebuchet MS"/>
                <w:b/>
                <w:sz w:val="20"/>
                <w:szCs w:val="20"/>
              </w:rPr>
            </w:pPr>
          </w:p>
        </w:tc>
      </w:tr>
      <w:tr w:rsidR="00B50476" w:rsidRPr="00CB6512" w:rsidTr="0050213F">
        <w:trPr>
          <w:trHeight w:val="20"/>
        </w:trPr>
        <w:tc>
          <w:tcPr>
            <w:tcW w:w="2665" w:type="pct"/>
          </w:tcPr>
          <w:p w:rsidR="00B50476" w:rsidRPr="0050213F" w:rsidRDefault="00B50476" w:rsidP="00B50476">
            <w:pPr>
              <w:widowControl w:val="0"/>
              <w:rPr>
                <w:rFonts w:asciiTheme="minorHAnsi" w:hAnsiTheme="minorHAnsi"/>
                <w:sz w:val="20"/>
                <w:szCs w:val="20"/>
              </w:rPr>
            </w:pPr>
            <w:r w:rsidRPr="0050213F">
              <w:rPr>
                <w:rFonts w:asciiTheme="minorHAnsi" w:hAnsiTheme="minorHAnsi"/>
                <w:sz w:val="20"/>
                <w:szCs w:val="20"/>
              </w:rPr>
              <w:t>Sutura sintetica non assorbibile monofilamento in poliammide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tcPr>
          <w:p w:rsidR="00B50476" w:rsidRPr="0050213F" w:rsidRDefault="00B50476" w:rsidP="00B50476">
            <w:pPr>
              <w:widowControl w:val="0"/>
              <w:rPr>
                <w:rFonts w:asciiTheme="minorHAnsi" w:hAnsiTheme="minorHAnsi"/>
                <w:sz w:val="20"/>
                <w:szCs w:val="20"/>
              </w:rPr>
            </w:pPr>
            <w:r w:rsidRPr="0050213F">
              <w:rPr>
                <w:rFonts w:asciiTheme="minorHAnsi" w:hAnsiTheme="minorHAnsi"/>
                <w:sz w:val="20"/>
                <w:szCs w:val="20"/>
              </w:rPr>
              <w:t>Sutura sintetica non assorbibile monofilamento in polipropilene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non assorbibile plurifilamento in poliestere rivestita 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non assorbibile plurifilamento in poliestere rivestita e non 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naturale non assorbibile plurifilamento in seta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naturale non assorbibile plurifilamento in seta non 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a rapida perdita di resistenza tensile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a media perdita di resistenza tensile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a lunga perdita di resistenza tensile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plurifilamento a rapida perdita di resistenza tensile rivestita 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plurifilamento a media perdita di resistenza tensile rivestita 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plurifilamento media perdita di resistenza tensile rivestita e non 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con antisettico ad attività antibatterica a media perdita di resistenza tensile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con antisettico ad attività antibatterica a lunga perdita di resistenza tensile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lastRenderedPageBreak/>
              <w:t>Sutura sintetica assorbibile plurifilamento con antisettico ad attività antibatterica a media perdita di resistenza tensile rivestita 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r w:rsidR="00B50476" w:rsidRPr="00CB6512" w:rsidTr="0050213F">
        <w:trPr>
          <w:trHeight w:val="20"/>
        </w:trPr>
        <w:tc>
          <w:tcPr>
            <w:tcW w:w="2665" w:type="pct"/>
            <w:vAlign w:val="center"/>
          </w:tcPr>
          <w:p w:rsidR="00B50476" w:rsidRPr="00CB6512" w:rsidRDefault="00B50476" w:rsidP="00B50476">
            <w:pPr>
              <w:rPr>
                <w:rFonts w:ascii="Calibri" w:hAnsi="Calibri" w:cs="Calibri"/>
                <w:color w:val="000000"/>
                <w:sz w:val="20"/>
                <w:szCs w:val="20"/>
              </w:rPr>
            </w:pPr>
            <w:r w:rsidRPr="00CB6512">
              <w:rPr>
                <w:rFonts w:ascii="Calibri" w:hAnsi="Calibri" w:cs="Calibri"/>
                <w:color w:val="000000"/>
                <w:sz w:val="20"/>
                <w:szCs w:val="20"/>
              </w:rPr>
              <w:t>Sutura sintetica assorbibile monofilamento autobloccante premontata</w:t>
            </w:r>
          </w:p>
        </w:tc>
        <w:tc>
          <w:tcPr>
            <w:tcW w:w="834"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1" w:type="pct"/>
            <w:vAlign w:val="center"/>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c>
          <w:tcPr>
            <w:tcW w:w="750" w:type="pct"/>
          </w:tcPr>
          <w:p w:rsidR="00B50476" w:rsidRPr="00CB6512" w:rsidRDefault="00B50476" w:rsidP="00B50476">
            <w:pPr>
              <w:widowControl w:val="0"/>
              <w:overflowPunct w:val="0"/>
              <w:autoSpaceDE w:val="0"/>
              <w:autoSpaceDN w:val="0"/>
              <w:adjustRightInd w:val="0"/>
              <w:spacing w:line="300" w:lineRule="exact"/>
              <w:jc w:val="center"/>
              <w:textAlignment w:val="baseline"/>
              <w:rPr>
                <w:rFonts w:ascii="Calibri" w:hAnsi="Calibri" w:cs="Trebuchet MS"/>
                <w:b/>
                <w:sz w:val="20"/>
                <w:szCs w:val="20"/>
              </w:rPr>
            </w:pPr>
          </w:p>
        </w:tc>
      </w:tr>
    </w:tbl>
    <w:p w:rsidR="006C414B" w:rsidRDefault="006C414B" w:rsidP="009D3A64">
      <w:pPr>
        <w:pStyle w:val="Paragrafoelenco"/>
        <w:spacing w:line="276" w:lineRule="auto"/>
        <w:ind w:left="360"/>
        <w:jc w:val="both"/>
        <w:rPr>
          <w:rFonts w:asciiTheme="minorHAnsi" w:hAnsiTheme="minorHAnsi" w:cs="Arial"/>
          <w:bCs/>
          <w:sz w:val="20"/>
          <w:szCs w:val="20"/>
        </w:rPr>
      </w:pPr>
    </w:p>
    <w:p w:rsidR="00B50476" w:rsidRPr="004D6F61" w:rsidRDefault="00B50476" w:rsidP="009D3A64">
      <w:pPr>
        <w:pStyle w:val="Paragrafoelenco"/>
        <w:spacing w:line="276" w:lineRule="auto"/>
        <w:ind w:left="360"/>
        <w:jc w:val="both"/>
        <w:rPr>
          <w:rFonts w:asciiTheme="minorHAnsi" w:hAnsiTheme="minorHAnsi" w:cs="Arial"/>
          <w:b/>
          <w:bCs/>
          <w:sz w:val="20"/>
          <w:szCs w:val="20"/>
        </w:rPr>
      </w:pPr>
      <w:r w:rsidRPr="004D6F61">
        <w:rPr>
          <w:rFonts w:asciiTheme="minorHAnsi" w:hAnsiTheme="minorHAnsi" w:cs="Arial"/>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B50476" w:rsidTr="004D6F61">
        <w:trPr>
          <w:trHeight w:val="1824"/>
        </w:trPr>
        <w:tc>
          <w:tcPr>
            <w:tcW w:w="8215" w:type="dxa"/>
            <w:shd w:val="clear" w:color="auto" w:fill="F2F2F2" w:themeFill="background1" w:themeFillShade="F2"/>
          </w:tcPr>
          <w:p w:rsidR="00B50476" w:rsidRDefault="00B50476" w:rsidP="00B50476">
            <w:pPr>
              <w:ind w:left="284"/>
              <w:jc w:val="both"/>
              <w:rPr>
                <w:rFonts w:asciiTheme="minorHAnsi" w:hAnsiTheme="minorHAnsi" w:cs="Arial"/>
                <w:bCs/>
                <w:sz w:val="20"/>
                <w:szCs w:val="20"/>
              </w:rPr>
            </w:pPr>
          </w:p>
        </w:tc>
      </w:tr>
    </w:tbl>
    <w:p w:rsidR="009D3A64" w:rsidRDefault="009D3A64" w:rsidP="00AC76B4">
      <w:pPr>
        <w:pStyle w:val="Paragrafoelenco"/>
        <w:spacing w:line="276" w:lineRule="auto"/>
        <w:ind w:left="360"/>
        <w:jc w:val="both"/>
        <w:rPr>
          <w:rFonts w:asciiTheme="minorHAnsi" w:hAnsiTheme="minorHAnsi" w:cs="Arial"/>
          <w:bCs/>
          <w:sz w:val="20"/>
          <w:szCs w:val="20"/>
        </w:rPr>
      </w:pPr>
    </w:p>
    <w:p w:rsidR="00FD6747" w:rsidRDefault="00DD171A" w:rsidP="003B2ED0">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 riferimento </w:t>
      </w:r>
      <w:r w:rsidRPr="00DD51BF">
        <w:rPr>
          <w:rFonts w:asciiTheme="minorHAnsi" w:hAnsiTheme="minorHAnsi" w:cs="Arial"/>
          <w:bCs/>
          <w:sz w:val="20"/>
          <w:szCs w:val="20"/>
        </w:rPr>
        <w:t>all</w:t>
      </w:r>
      <w:r w:rsidR="00DD51BF" w:rsidRPr="00DD51BF">
        <w:rPr>
          <w:rFonts w:asciiTheme="minorHAnsi" w:hAnsiTheme="minorHAnsi" w:cs="Arial"/>
          <w:bCs/>
          <w:sz w:val="20"/>
          <w:szCs w:val="20"/>
        </w:rPr>
        <w:t xml:space="preserve">a </w:t>
      </w:r>
      <w:r w:rsidR="00984A19" w:rsidRPr="004D6F61">
        <w:rPr>
          <w:rFonts w:asciiTheme="minorHAnsi" w:hAnsiTheme="minorHAnsi" w:cs="Arial"/>
          <w:b/>
          <w:bCs/>
          <w:i/>
          <w:sz w:val="20"/>
          <w:szCs w:val="20"/>
        </w:rPr>
        <w:t>A</w:t>
      </w:r>
      <w:r w:rsidRPr="004D6F61">
        <w:rPr>
          <w:rFonts w:asciiTheme="minorHAnsi" w:hAnsiTheme="minorHAnsi" w:cs="Arial"/>
          <w:b/>
          <w:bCs/>
          <w:i/>
          <w:sz w:val="20"/>
          <w:szCs w:val="20"/>
        </w:rPr>
        <w:t>ppendice n. 1</w:t>
      </w:r>
      <w:r w:rsidRPr="004D6F61">
        <w:rPr>
          <w:rFonts w:asciiTheme="minorHAnsi" w:hAnsiTheme="minorHAnsi" w:cs="Arial"/>
          <w:bCs/>
          <w:sz w:val="20"/>
          <w:szCs w:val="20"/>
        </w:rPr>
        <w:t xml:space="preserve"> allegato</w:t>
      </w:r>
      <w:r>
        <w:rPr>
          <w:rFonts w:asciiTheme="minorHAnsi" w:hAnsiTheme="minorHAnsi" w:cs="Arial"/>
          <w:bCs/>
          <w:sz w:val="20"/>
          <w:szCs w:val="20"/>
        </w:rPr>
        <w:t>, i</w:t>
      </w:r>
      <w:r w:rsidR="00FD6747">
        <w:rPr>
          <w:rFonts w:asciiTheme="minorHAnsi" w:hAnsiTheme="minorHAnsi" w:cs="Arial"/>
          <w:bCs/>
          <w:sz w:val="20"/>
          <w:szCs w:val="20"/>
        </w:rPr>
        <w:t xml:space="preserve">ndicare quali </w:t>
      </w:r>
      <w:r w:rsidR="009D3A64" w:rsidRPr="009D3A64">
        <w:rPr>
          <w:rFonts w:asciiTheme="minorHAnsi" w:hAnsiTheme="minorHAnsi" w:cs="Arial"/>
          <w:bCs/>
          <w:sz w:val="20"/>
          <w:szCs w:val="20"/>
        </w:rPr>
        <w:t>caratteristiche tecniche migliorative previste nella precedente edizione di gara ritenete “</w:t>
      </w:r>
      <w:r w:rsidR="009D3A64" w:rsidRPr="00FD6747">
        <w:rPr>
          <w:rFonts w:asciiTheme="minorHAnsi" w:hAnsiTheme="minorHAnsi" w:cs="Arial"/>
          <w:b/>
          <w:bCs/>
          <w:sz w:val="20"/>
          <w:szCs w:val="20"/>
        </w:rPr>
        <w:t>superate</w:t>
      </w:r>
      <w:r w:rsidR="009D3A64" w:rsidRPr="009D3A64">
        <w:rPr>
          <w:rFonts w:asciiTheme="minorHAnsi" w:hAnsiTheme="minorHAnsi" w:cs="Arial"/>
          <w:bCs/>
          <w:sz w:val="20"/>
          <w:szCs w:val="20"/>
        </w:rPr>
        <w:t>” o “</w:t>
      </w:r>
      <w:r w:rsidR="009D3A64" w:rsidRPr="00FD6747">
        <w:rPr>
          <w:rFonts w:asciiTheme="minorHAnsi" w:hAnsiTheme="minorHAnsi" w:cs="Arial"/>
          <w:b/>
          <w:bCs/>
          <w:sz w:val="20"/>
          <w:szCs w:val="20"/>
        </w:rPr>
        <w:t>critiche</w:t>
      </w:r>
      <w:r w:rsidR="009D3A64" w:rsidRPr="009D3A64">
        <w:rPr>
          <w:rFonts w:asciiTheme="minorHAnsi" w:hAnsiTheme="minorHAnsi" w:cs="Arial"/>
          <w:bCs/>
          <w:sz w:val="20"/>
          <w:szCs w:val="20"/>
        </w:rPr>
        <w:t>”? Indicate per ciascuna caratteristica le relative motivazioni.</w:t>
      </w:r>
    </w:p>
    <w:p w:rsidR="00FD6747" w:rsidRDefault="00FD6747" w:rsidP="00FD6747">
      <w:pPr>
        <w:jc w:val="both"/>
        <w:rPr>
          <w:rFonts w:asciiTheme="minorHAnsi" w:hAnsiTheme="minorHAnsi" w:cs="Arial"/>
          <w:bCs/>
          <w:sz w:val="20"/>
          <w:szCs w:val="20"/>
        </w:rPr>
      </w:pPr>
    </w:p>
    <w:p w:rsidR="00B50476" w:rsidRDefault="00B50476" w:rsidP="00B50476">
      <w:pPr>
        <w:widowControl w:val="0"/>
        <w:spacing w:line="300" w:lineRule="exact"/>
        <w:ind w:left="426" w:hanging="142"/>
        <w:jc w:val="both"/>
        <w:rPr>
          <w:rFonts w:ascii="Calibri" w:hAnsi="Calibri" w:cs="Trebuchet MS"/>
          <w:b/>
          <w:sz w:val="20"/>
        </w:rPr>
      </w:pPr>
    </w:p>
    <w:p w:rsidR="00D216B0" w:rsidRDefault="00B50476" w:rsidP="003B2ED0">
      <w:pPr>
        <w:pStyle w:val="Paragrafoelenco"/>
        <w:widowControl w:val="0"/>
        <w:numPr>
          <w:ilvl w:val="0"/>
          <w:numId w:val="4"/>
        </w:numPr>
        <w:spacing w:line="300" w:lineRule="exact"/>
        <w:jc w:val="both"/>
        <w:rPr>
          <w:rFonts w:ascii="Calibri" w:hAnsi="Calibri" w:cs="Trebuchet MS"/>
          <w:sz w:val="20"/>
        </w:rPr>
      </w:pPr>
      <w:r>
        <w:rPr>
          <w:rFonts w:ascii="Calibri" w:hAnsi="Calibri" w:cs="Trebuchet MS"/>
          <w:sz w:val="20"/>
        </w:rPr>
        <w:t>Indicare q</w:t>
      </w:r>
      <w:r w:rsidRPr="00B50476">
        <w:rPr>
          <w:rFonts w:ascii="Calibri" w:hAnsi="Calibri" w:cs="Trebuchet MS"/>
          <w:sz w:val="20"/>
        </w:rPr>
        <w:t>uali ritenete possano essere, a Vostro giudizio, i prodotti componenti il “set minimo” per ciascun lotto in base a</w:t>
      </w:r>
      <w:r>
        <w:rPr>
          <w:rFonts w:ascii="Calibri" w:hAnsi="Calibri" w:cs="Trebuchet MS"/>
          <w:sz w:val="20"/>
        </w:rPr>
        <w:t xml:space="preserve">l maggior utilizzo degli stessi. </w:t>
      </w:r>
    </w:p>
    <w:p w:rsidR="00D216B0" w:rsidRDefault="00B50476" w:rsidP="00D216B0">
      <w:pPr>
        <w:pStyle w:val="Paragrafoelenco"/>
        <w:widowControl w:val="0"/>
        <w:spacing w:line="300" w:lineRule="exact"/>
        <w:ind w:left="360"/>
        <w:jc w:val="both"/>
        <w:rPr>
          <w:rFonts w:ascii="Calibri" w:hAnsi="Calibri" w:cs="Trebuchet MS"/>
          <w:sz w:val="20"/>
        </w:rPr>
      </w:pPr>
      <w:r>
        <w:rPr>
          <w:rFonts w:ascii="Calibri" w:hAnsi="Calibri" w:cs="Trebuchet MS"/>
          <w:sz w:val="20"/>
        </w:rPr>
        <w:t>Indicare,</w:t>
      </w:r>
      <w:r w:rsidR="00C722E3">
        <w:rPr>
          <w:rFonts w:ascii="Calibri" w:hAnsi="Calibri" w:cs="Trebuchet MS"/>
          <w:sz w:val="20"/>
        </w:rPr>
        <w:t xml:space="preserve"> </w:t>
      </w:r>
      <w:r>
        <w:rPr>
          <w:rFonts w:ascii="Calibri" w:hAnsi="Calibri" w:cs="Trebuchet MS"/>
          <w:sz w:val="20"/>
        </w:rPr>
        <w:t>inoltre,</w:t>
      </w:r>
      <w:r w:rsidRPr="00B50476">
        <w:rPr>
          <w:rFonts w:ascii="Calibri" w:hAnsi="Calibri" w:cs="Trebuchet MS"/>
          <w:sz w:val="20"/>
        </w:rPr>
        <w:t xml:space="preserve"> </w:t>
      </w:r>
      <w:r w:rsidR="00D216B0">
        <w:rPr>
          <w:rFonts w:ascii="Calibri" w:hAnsi="Calibri" w:cs="Trebuchet MS"/>
          <w:sz w:val="20"/>
        </w:rPr>
        <w:t xml:space="preserve">all’interno di ciascuna tipologia di sutura/lotto, quali sono </w:t>
      </w:r>
      <w:r w:rsidR="00A05817">
        <w:rPr>
          <w:rFonts w:ascii="Calibri" w:hAnsi="Calibri" w:cs="Trebuchet MS"/>
          <w:sz w:val="20"/>
        </w:rPr>
        <w:t>le voci di consumo più elevate</w:t>
      </w:r>
      <w:r w:rsidR="00D216B0">
        <w:rPr>
          <w:rFonts w:ascii="Calibri" w:hAnsi="Calibri" w:cs="Trebuchet MS"/>
          <w:sz w:val="20"/>
        </w:rPr>
        <w:t xml:space="preserve"> (in percentuale). </w:t>
      </w:r>
    </w:p>
    <w:p w:rsidR="00B50476" w:rsidRDefault="00B50476" w:rsidP="00D216B0">
      <w:pPr>
        <w:pStyle w:val="Paragrafoelenco"/>
        <w:widowControl w:val="0"/>
        <w:spacing w:line="300" w:lineRule="exact"/>
        <w:ind w:left="360"/>
        <w:jc w:val="both"/>
        <w:rPr>
          <w:rFonts w:ascii="Calibri" w:hAnsi="Calibri" w:cs="Trebuchet MS"/>
          <w:sz w:val="20"/>
        </w:rPr>
      </w:pPr>
      <w:r w:rsidRPr="00B50476">
        <w:rPr>
          <w:rFonts w:ascii="Calibri" w:hAnsi="Calibri" w:cs="Trebuchet MS"/>
          <w:sz w:val="20"/>
        </w:rPr>
        <w:t>Si faccia riferimento all</w:t>
      </w:r>
      <w:r w:rsidR="00D216B0">
        <w:rPr>
          <w:rFonts w:ascii="Calibri" w:hAnsi="Calibri" w:cs="Trebuchet MS"/>
          <w:sz w:val="20"/>
        </w:rPr>
        <w:t xml:space="preserve">a </w:t>
      </w:r>
      <w:r w:rsidRPr="004D6F61">
        <w:rPr>
          <w:rFonts w:ascii="Calibri" w:hAnsi="Calibri" w:cs="Trebuchet MS"/>
          <w:b/>
          <w:i/>
          <w:sz w:val="20"/>
        </w:rPr>
        <w:t xml:space="preserve">Appendice </w:t>
      </w:r>
      <w:r w:rsidR="00DD171A" w:rsidRPr="004D6F61">
        <w:rPr>
          <w:rFonts w:ascii="Calibri" w:hAnsi="Calibri" w:cs="Trebuchet MS"/>
          <w:b/>
          <w:i/>
          <w:sz w:val="20"/>
        </w:rPr>
        <w:t>n.2</w:t>
      </w:r>
      <w:r w:rsidRPr="00D216B0">
        <w:rPr>
          <w:rFonts w:ascii="Calibri" w:hAnsi="Calibri" w:cs="Trebuchet MS"/>
          <w:b/>
          <w:sz w:val="20"/>
        </w:rPr>
        <w:t xml:space="preserve"> </w:t>
      </w:r>
      <w:r w:rsidR="00D216B0" w:rsidRPr="00D216B0">
        <w:rPr>
          <w:rFonts w:ascii="Calibri" w:hAnsi="Calibri" w:cs="Trebuchet MS"/>
          <w:sz w:val="20"/>
        </w:rPr>
        <w:t>de</w:t>
      </w:r>
      <w:r w:rsidR="00C722E3" w:rsidRPr="00D216B0">
        <w:rPr>
          <w:rFonts w:ascii="Calibri" w:hAnsi="Calibri" w:cs="Trebuchet MS"/>
          <w:sz w:val="20"/>
        </w:rPr>
        <w:t>l</w:t>
      </w:r>
      <w:r w:rsidR="00C722E3">
        <w:rPr>
          <w:rFonts w:ascii="Calibri" w:hAnsi="Calibri" w:cs="Trebuchet MS"/>
          <w:sz w:val="20"/>
        </w:rPr>
        <w:t xml:space="preserve"> presente </w:t>
      </w:r>
      <w:r w:rsidRPr="00B50476">
        <w:rPr>
          <w:rFonts w:ascii="Calibri" w:hAnsi="Calibri" w:cs="Trebuchet MS"/>
          <w:sz w:val="20"/>
        </w:rPr>
        <w:t>documento</w:t>
      </w:r>
      <w:r w:rsidR="00C722E3">
        <w:rPr>
          <w:rFonts w:ascii="Calibri" w:hAnsi="Calibri" w:cs="Trebuchet MS"/>
          <w:sz w:val="20"/>
        </w:rPr>
        <w:t>.</w:t>
      </w:r>
    </w:p>
    <w:p w:rsidR="00D216B0" w:rsidRDefault="00D216B0" w:rsidP="00D216B0">
      <w:pPr>
        <w:pStyle w:val="Paragrafoelenco"/>
        <w:widowControl w:val="0"/>
        <w:spacing w:line="300" w:lineRule="exact"/>
        <w:ind w:left="360"/>
        <w:jc w:val="both"/>
        <w:rPr>
          <w:rFonts w:ascii="Calibri" w:hAnsi="Calibri" w:cs="Trebuchet MS"/>
          <w:sz w:val="20"/>
        </w:rPr>
      </w:pPr>
    </w:p>
    <w:p w:rsidR="00D216B0" w:rsidRPr="004D6F61" w:rsidRDefault="00D216B0" w:rsidP="00D216B0">
      <w:pPr>
        <w:pStyle w:val="Paragrafoelenco"/>
        <w:widowControl w:val="0"/>
        <w:spacing w:line="300" w:lineRule="exact"/>
        <w:ind w:left="360"/>
        <w:jc w:val="both"/>
        <w:rPr>
          <w:rFonts w:ascii="Calibri" w:hAnsi="Calibri" w:cs="Trebuchet MS"/>
          <w:b/>
          <w:sz w:val="20"/>
        </w:rPr>
      </w:pPr>
      <w:r w:rsidRPr="004D6F61">
        <w:rPr>
          <w:rFonts w:ascii="Calibri" w:hAnsi="Calibri" w:cs="Trebuchet MS"/>
          <w:b/>
          <w:sz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722E3" w:rsidTr="004D6F61">
        <w:trPr>
          <w:trHeight w:val="1824"/>
        </w:trPr>
        <w:tc>
          <w:tcPr>
            <w:tcW w:w="8215" w:type="dxa"/>
            <w:shd w:val="clear" w:color="auto" w:fill="F2F2F2" w:themeFill="background1" w:themeFillShade="F2"/>
          </w:tcPr>
          <w:p w:rsidR="00C722E3" w:rsidRDefault="00C722E3" w:rsidP="00D459AF">
            <w:pPr>
              <w:ind w:left="284"/>
              <w:jc w:val="both"/>
              <w:rPr>
                <w:rFonts w:asciiTheme="minorHAnsi" w:hAnsiTheme="minorHAnsi" w:cs="Arial"/>
                <w:bCs/>
                <w:sz w:val="20"/>
                <w:szCs w:val="20"/>
              </w:rPr>
            </w:pPr>
          </w:p>
        </w:tc>
      </w:tr>
    </w:tbl>
    <w:p w:rsidR="00C722E3" w:rsidRDefault="00C722E3" w:rsidP="00C722E3">
      <w:pPr>
        <w:pStyle w:val="Paragrafoelenco"/>
        <w:widowControl w:val="0"/>
        <w:spacing w:line="300" w:lineRule="exact"/>
        <w:ind w:left="360"/>
        <w:jc w:val="both"/>
        <w:rPr>
          <w:rFonts w:ascii="Calibri" w:hAnsi="Calibri" w:cs="Trebuchet MS"/>
          <w:sz w:val="20"/>
        </w:rPr>
      </w:pPr>
    </w:p>
    <w:p w:rsidR="004D6F61" w:rsidRDefault="00C722E3" w:rsidP="003B2ED0">
      <w:pPr>
        <w:pStyle w:val="Paragrafoelenco"/>
        <w:widowControl w:val="0"/>
        <w:numPr>
          <w:ilvl w:val="0"/>
          <w:numId w:val="4"/>
        </w:numPr>
        <w:spacing w:line="300" w:lineRule="exact"/>
        <w:jc w:val="both"/>
        <w:rPr>
          <w:rFonts w:ascii="Calibri" w:hAnsi="Calibri" w:cs="Trebuchet MS"/>
          <w:sz w:val="20"/>
        </w:rPr>
      </w:pPr>
      <w:r>
        <w:rPr>
          <w:rFonts w:ascii="Calibri" w:hAnsi="Calibri" w:cs="Trebuchet MS"/>
          <w:sz w:val="20"/>
        </w:rPr>
        <w:t>Descrivere quali</w:t>
      </w:r>
      <w:r w:rsidRPr="00C722E3">
        <w:rPr>
          <w:rFonts w:ascii="Calibri" w:hAnsi="Calibri" w:cs="Trebuchet MS"/>
          <w:sz w:val="20"/>
        </w:rPr>
        <w:t xml:space="preserve"> possano essere, a Vostro giudizio, le </w:t>
      </w:r>
      <w:r w:rsidRPr="00C722E3">
        <w:rPr>
          <w:rFonts w:ascii="Calibri" w:hAnsi="Calibri" w:cs="Trebuchet MS"/>
          <w:b/>
          <w:sz w:val="20"/>
        </w:rPr>
        <w:t>caratteristiche tecniche di particolare interesse per le Amministrazioni</w:t>
      </w:r>
      <w:r>
        <w:rPr>
          <w:rFonts w:ascii="Calibri" w:hAnsi="Calibri" w:cs="Trebuchet MS"/>
          <w:sz w:val="20"/>
        </w:rPr>
        <w:t xml:space="preserve"> e precisare,</w:t>
      </w:r>
      <w:r w:rsidRPr="00C722E3">
        <w:rPr>
          <w:rFonts w:ascii="Calibri" w:hAnsi="Calibri" w:cs="Trebuchet MS"/>
          <w:sz w:val="20"/>
        </w:rPr>
        <w:t xml:space="preserve"> inoltre</w:t>
      </w:r>
      <w:r>
        <w:rPr>
          <w:rFonts w:ascii="Calibri" w:hAnsi="Calibri" w:cs="Trebuchet MS"/>
          <w:sz w:val="20"/>
        </w:rPr>
        <w:t>,</w:t>
      </w:r>
      <w:r w:rsidRPr="00C722E3">
        <w:rPr>
          <w:rFonts w:ascii="Calibri" w:hAnsi="Calibri" w:cs="Trebuchet MS"/>
          <w:sz w:val="20"/>
        </w:rPr>
        <w:t xml:space="preserve"> se la caratteristica è riscontrabile con prova pratica e/o mediante riscontro visivo sul dispositivo e/o riscontro documentale.</w:t>
      </w:r>
    </w:p>
    <w:p w:rsidR="004D6F61" w:rsidRPr="004D6F61" w:rsidRDefault="004D6F61" w:rsidP="004D6F61">
      <w:pPr>
        <w:pStyle w:val="Paragrafoelenco"/>
        <w:widowControl w:val="0"/>
        <w:spacing w:line="300" w:lineRule="exact"/>
        <w:ind w:left="360"/>
        <w:jc w:val="both"/>
        <w:rPr>
          <w:rFonts w:ascii="Calibri" w:hAnsi="Calibri" w:cs="Trebuchet MS"/>
          <w:sz w:val="20"/>
        </w:rPr>
      </w:pPr>
    </w:p>
    <w:p w:rsidR="00C722E3" w:rsidRPr="004D6F61" w:rsidRDefault="004D6F61" w:rsidP="00C722E3">
      <w:pPr>
        <w:pStyle w:val="Paragrafoelenco"/>
        <w:widowControl w:val="0"/>
        <w:spacing w:line="300" w:lineRule="exact"/>
        <w:ind w:left="360"/>
        <w:jc w:val="both"/>
        <w:rPr>
          <w:rFonts w:ascii="Calibri" w:hAnsi="Calibri" w:cs="Trebuchet MS"/>
          <w:b/>
          <w:sz w:val="20"/>
        </w:rPr>
      </w:pPr>
      <w:r w:rsidRPr="004D6F61">
        <w:rPr>
          <w:rFonts w:ascii="Calibri" w:hAnsi="Calibri" w:cs="Trebuchet MS"/>
          <w:b/>
          <w:sz w:val="20"/>
        </w:rPr>
        <w:t>Risposta:</w:t>
      </w:r>
    </w:p>
    <w:tbl>
      <w:tblPr>
        <w:tblW w:w="7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4"/>
        <w:gridCol w:w="3634"/>
      </w:tblGrid>
      <w:tr w:rsidR="00C722E3" w:rsidRPr="00CB6512" w:rsidTr="00D459AF">
        <w:trPr>
          <w:cantSplit/>
          <w:trHeight w:val="734"/>
          <w:tblHeader/>
          <w:jc w:val="center"/>
        </w:trPr>
        <w:tc>
          <w:tcPr>
            <w:tcW w:w="4134" w:type="dxa"/>
            <w:shd w:val="clear" w:color="auto" w:fill="F2F2F2" w:themeFill="background1" w:themeFillShade="F2"/>
            <w:vAlign w:val="center"/>
          </w:tcPr>
          <w:p w:rsidR="00C722E3" w:rsidRPr="00CB6512" w:rsidRDefault="00C722E3" w:rsidP="00D459AF">
            <w:pPr>
              <w:jc w:val="center"/>
              <w:rPr>
                <w:rFonts w:ascii="Calibri" w:hAnsi="Calibri"/>
                <w:b/>
                <w:sz w:val="20"/>
                <w:szCs w:val="18"/>
              </w:rPr>
            </w:pPr>
            <w:r w:rsidRPr="00CB6512">
              <w:rPr>
                <w:rFonts w:ascii="Calibri" w:hAnsi="Calibri"/>
                <w:b/>
                <w:sz w:val="20"/>
                <w:szCs w:val="18"/>
              </w:rPr>
              <w:t>Caratteristiche Tecniche</w:t>
            </w:r>
          </w:p>
        </w:tc>
        <w:tc>
          <w:tcPr>
            <w:tcW w:w="3634" w:type="dxa"/>
            <w:shd w:val="clear" w:color="auto" w:fill="F2F2F2" w:themeFill="background1" w:themeFillShade="F2"/>
            <w:vAlign w:val="center"/>
          </w:tcPr>
          <w:p w:rsidR="00C722E3" w:rsidRPr="00CB6512" w:rsidRDefault="00C722E3" w:rsidP="00D459AF">
            <w:pPr>
              <w:jc w:val="center"/>
              <w:rPr>
                <w:rFonts w:ascii="Calibri" w:hAnsi="Calibri"/>
                <w:b/>
                <w:sz w:val="20"/>
                <w:szCs w:val="18"/>
              </w:rPr>
            </w:pPr>
            <w:r w:rsidRPr="00CB6512">
              <w:rPr>
                <w:rFonts w:ascii="Calibri" w:hAnsi="Calibri"/>
                <w:b/>
                <w:sz w:val="20"/>
                <w:szCs w:val="18"/>
              </w:rPr>
              <w:t>Riscontrabile con prova pratica e/o mediante riscontro visivo e/o documentale (specificare)</w:t>
            </w:r>
          </w:p>
        </w:tc>
      </w:tr>
      <w:tr w:rsidR="00C722E3" w:rsidRPr="00CB6512" w:rsidTr="00D459AF">
        <w:trPr>
          <w:cantSplit/>
          <w:trHeight w:val="397"/>
          <w:jc w:val="center"/>
        </w:trPr>
        <w:tc>
          <w:tcPr>
            <w:tcW w:w="4134" w:type="dxa"/>
            <w:shd w:val="clear" w:color="auto" w:fill="auto"/>
            <w:vAlign w:val="center"/>
          </w:tcPr>
          <w:p w:rsidR="00C722E3" w:rsidRPr="00CB6512" w:rsidRDefault="00C722E3" w:rsidP="00D459AF">
            <w:pPr>
              <w:jc w:val="both"/>
              <w:rPr>
                <w:rFonts w:ascii="Calibri" w:hAnsi="Calibri"/>
                <w:sz w:val="20"/>
                <w:szCs w:val="20"/>
              </w:rPr>
            </w:pPr>
          </w:p>
        </w:tc>
        <w:tc>
          <w:tcPr>
            <w:tcW w:w="3634" w:type="dxa"/>
            <w:shd w:val="clear" w:color="auto" w:fill="auto"/>
            <w:vAlign w:val="center"/>
          </w:tcPr>
          <w:p w:rsidR="00C722E3" w:rsidRPr="00CB6512" w:rsidRDefault="00C722E3" w:rsidP="00D459AF">
            <w:pPr>
              <w:jc w:val="center"/>
              <w:rPr>
                <w:rFonts w:ascii="Calibri" w:hAnsi="Calibri"/>
                <w:sz w:val="20"/>
                <w:szCs w:val="20"/>
              </w:rPr>
            </w:pPr>
          </w:p>
        </w:tc>
      </w:tr>
      <w:tr w:rsidR="00C722E3" w:rsidRPr="00CB6512" w:rsidTr="00D459AF">
        <w:trPr>
          <w:cantSplit/>
          <w:trHeight w:val="397"/>
          <w:jc w:val="center"/>
        </w:trPr>
        <w:tc>
          <w:tcPr>
            <w:tcW w:w="4134" w:type="dxa"/>
            <w:shd w:val="clear" w:color="auto" w:fill="auto"/>
            <w:vAlign w:val="center"/>
          </w:tcPr>
          <w:p w:rsidR="00C722E3" w:rsidRPr="00CB6512" w:rsidRDefault="00C722E3" w:rsidP="00D459AF">
            <w:pPr>
              <w:jc w:val="both"/>
              <w:rPr>
                <w:rFonts w:ascii="Calibri" w:hAnsi="Calibri"/>
                <w:sz w:val="20"/>
                <w:szCs w:val="20"/>
              </w:rPr>
            </w:pPr>
          </w:p>
        </w:tc>
        <w:tc>
          <w:tcPr>
            <w:tcW w:w="3634" w:type="dxa"/>
            <w:vAlign w:val="center"/>
          </w:tcPr>
          <w:p w:rsidR="00C722E3" w:rsidRPr="00CB6512" w:rsidRDefault="00C722E3" w:rsidP="00D459AF">
            <w:pPr>
              <w:jc w:val="center"/>
              <w:rPr>
                <w:rFonts w:ascii="Calibri" w:hAnsi="Calibri"/>
                <w:sz w:val="20"/>
                <w:szCs w:val="20"/>
              </w:rPr>
            </w:pPr>
          </w:p>
        </w:tc>
      </w:tr>
    </w:tbl>
    <w:p w:rsidR="00C722E3" w:rsidRDefault="00C722E3" w:rsidP="00C722E3">
      <w:pPr>
        <w:pStyle w:val="Paragrafoelenco"/>
        <w:widowControl w:val="0"/>
        <w:spacing w:line="300" w:lineRule="exact"/>
        <w:ind w:left="360"/>
        <w:jc w:val="both"/>
        <w:rPr>
          <w:rFonts w:ascii="Calibri" w:hAnsi="Calibri" w:cs="Trebuchet MS"/>
          <w:sz w:val="20"/>
        </w:rPr>
      </w:pPr>
    </w:p>
    <w:p w:rsidR="00C722E3" w:rsidRDefault="00C722E3" w:rsidP="003B2ED0">
      <w:pPr>
        <w:pStyle w:val="Paragrafoelenco"/>
        <w:numPr>
          <w:ilvl w:val="0"/>
          <w:numId w:val="4"/>
        </w:numPr>
        <w:rPr>
          <w:rFonts w:ascii="Calibri" w:hAnsi="Calibri" w:cs="Trebuchet MS"/>
          <w:sz w:val="20"/>
        </w:rPr>
      </w:pPr>
      <w:r>
        <w:rPr>
          <w:rFonts w:ascii="Calibri" w:hAnsi="Calibri" w:cs="Trebuchet MS"/>
          <w:sz w:val="20"/>
        </w:rPr>
        <w:lastRenderedPageBreak/>
        <w:t>Indicare q</w:t>
      </w:r>
      <w:r w:rsidRPr="00C722E3">
        <w:rPr>
          <w:rFonts w:ascii="Calibri" w:hAnsi="Calibri" w:cs="Trebuchet MS"/>
          <w:sz w:val="20"/>
        </w:rPr>
        <w:t xml:space="preserve">uali potrebbero essere </w:t>
      </w:r>
      <w:r>
        <w:rPr>
          <w:rFonts w:ascii="Calibri" w:hAnsi="Calibri" w:cs="Trebuchet MS"/>
          <w:sz w:val="20"/>
        </w:rPr>
        <w:t xml:space="preserve">i </w:t>
      </w:r>
      <w:r w:rsidRPr="00C722E3">
        <w:rPr>
          <w:rFonts w:ascii="Calibri" w:hAnsi="Calibri" w:cs="Trebuchet MS"/>
          <w:sz w:val="20"/>
        </w:rPr>
        <w:t>criteri idonei per la valutazione degli studi clinici?</w:t>
      </w:r>
    </w:p>
    <w:p w:rsidR="004D6F61" w:rsidRDefault="004D6F61" w:rsidP="004D6F61">
      <w:pPr>
        <w:pStyle w:val="Paragrafoelenco"/>
        <w:ind w:left="360"/>
        <w:rPr>
          <w:rFonts w:ascii="Calibri" w:hAnsi="Calibri" w:cs="Trebuchet MS"/>
          <w:sz w:val="20"/>
        </w:rPr>
      </w:pPr>
    </w:p>
    <w:p w:rsidR="00C722E3" w:rsidRPr="004D6F61" w:rsidRDefault="004D6F61" w:rsidP="004D6F61">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722E3" w:rsidTr="004D6F61">
        <w:trPr>
          <w:trHeight w:val="1824"/>
        </w:trPr>
        <w:tc>
          <w:tcPr>
            <w:tcW w:w="8215" w:type="dxa"/>
            <w:shd w:val="clear" w:color="auto" w:fill="F2F2F2" w:themeFill="background1" w:themeFillShade="F2"/>
          </w:tcPr>
          <w:p w:rsidR="00C722E3" w:rsidRDefault="00C722E3" w:rsidP="00D459AF">
            <w:pPr>
              <w:ind w:left="284"/>
              <w:jc w:val="both"/>
              <w:rPr>
                <w:rFonts w:asciiTheme="minorHAnsi" w:hAnsiTheme="minorHAnsi" w:cs="Arial"/>
                <w:bCs/>
                <w:sz w:val="20"/>
                <w:szCs w:val="20"/>
              </w:rPr>
            </w:pPr>
          </w:p>
        </w:tc>
      </w:tr>
    </w:tbl>
    <w:p w:rsidR="00C722E3" w:rsidRPr="00C722E3" w:rsidRDefault="00C722E3" w:rsidP="00C722E3">
      <w:pPr>
        <w:pStyle w:val="Paragrafoelenco"/>
        <w:ind w:left="360"/>
        <w:rPr>
          <w:rFonts w:ascii="Calibri" w:hAnsi="Calibri" w:cs="Trebuchet MS"/>
          <w:sz w:val="20"/>
        </w:rPr>
      </w:pPr>
    </w:p>
    <w:p w:rsidR="00C722E3" w:rsidRDefault="00C722E3" w:rsidP="003B2ED0">
      <w:pPr>
        <w:pStyle w:val="Paragrafoelenco"/>
        <w:numPr>
          <w:ilvl w:val="0"/>
          <w:numId w:val="4"/>
        </w:numPr>
        <w:jc w:val="both"/>
        <w:rPr>
          <w:rFonts w:ascii="Calibri" w:hAnsi="Calibri" w:cs="Trebuchet MS"/>
          <w:sz w:val="20"/>
        </w:rPr>
      </w:pPr>
      <w:r>
        <w:rPr>
          <w:rFonts w:ascii="Calibri" w:hAnsi="Calibri" w:cs="Trebuchet MS"/>
          <w:sz w:val="20"/>
        </w:rPr>
        <w:t>Indicare se</w:t>
      </w:r>
      <w:r w:rsidRPr="00C722E3">
        <w:rPr>
          <w:rFonts w:ascii="Calibri" w:hAnsi="Calibri" w:cs="Trebuchet MS"/>
          <w:sz w:val="20"/>
        </w:rPr>
        <w:t xml:space="preserve"> un approccio d</w:t>
      </w:r>
      <w:r w:rsidR="00CE3F88">
        <w:rPr>
          <w:rFonts w:ascii="Calibri" w:hAnsi="Calibri" w:cs="Trebuchet MS"/>
          <w:sz w:val="20"/>
        </w:rPr>
        <w:t xml:space="preserve">i tipo </w:t>
      </w:r>
      <w:r w:rsidR="00CE3F88" w:rsidRPr="00CE3F88">
        <w:rPr>
          <w:rFonts w:ascii="Calibri" w:hAnsi="Calibri" w:cs="Trebuchet MS"/>
          <w:i/>
          <w:sz w:val="20"/>
        </w:rPr>
        <w:t>Value Based Procurement</w:t>
      </w:r>
      <w:r w:rsidRPr="00C722E3">
        <w:rPr>
          <w:rFonts w:ascii="Calibri" w:hAnsi="Calibri" w:cs="Trebuchet MS"/>
          <w:sz w:val="20"/>
        </w:rPr>
        <w:t xml:space="preserve"> possa essere appli</w:t>
      </w:r>
      <w:r>
        <w:rPr>
          <w:rFonts w:ascii="Calibri" w:hAnsi="Calibri" w:cs="Trebuchet MS"/>
          <w:sz w:val="20"/>
        </w:rPr>
        <w:t>cato all’iniziativa in oggetto e, se sì</w:t>
      </w:r>
      <w:r w:rsidRPr="00C722E3">
        <w:rPr>
          <w:rFonts w:ascii="Calibri" w:hAnsi="Calibri" w:cs="Trebuchet MS"/>
          <w:sz w:val="20"/>
        </w:rPr>
        <w:t>, quali clausole contrattuali/criteri valutativi relativi a tale metodologia ritenete possano essere applicati alla merceologia og</w:t>
      </w:r>
      <w:r>
        <w:rPr>
          <w:rFonts w:ascii="Calibri" w:hAnsi="Calibri" w:cs="Trebuchet MS"/>
          <w:sz w:val="20"/>
        </w:rPr>
        <w:t>getto della presente iniziativa.</w:t>
      </w:r>
    </w:p>
    <w:p w:rsidR="00AC76B4" w:rsidRDefault="00AC76B4" w:rsidP="00AC76B4">
      <w:pPr>
        <w:pStyle w:val="Paragrafoelenco"/>
        <w:ind w:left="360"/>
        <w:jc w:val="both"/>
        <w:rPr>
          <w:rFonts w:ascii="Calibri" w:hAnsi="Calibri" w:cs="Trebuchet MS"/>
          <w:sz w:val="20"/>
        </w:rPr>
      </w:pPr>
    </w:p>
    <w:p w:rsidR="004D6F61" w:rsidRDefault="004D6F61" w:rsidP="00AC76B4">
      <w:pPr>
        <w:pStyle w:val="Paragrafoelenco"/>
        <w:ind w:left="360"/>
        <w:jc w:val="both"/>
        <w:rPr>
          <w:rFonts w:ascii="Calibri" w:hAnsi="Calibri" w:cs="Trebuchet MS"/>
          <w:sz w:val="20"/>
        </w:rPr>
      </w:pPr>
    </w:p>
    <w:p w:rsidR="004D6F61" w:rsidRPr="004D6F61" w:rsidRDefault="004D6F61" w:rsidP="00AC76B4">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722E3" w:rsidTr="004D6F61">
        <w:trPr>
          <w:trHeight w:val="1824"/>
        </w:trPr>
        <w:tc>
          <w:tcPr>
            <w:tcW w:w="8215" w:type="dxa"/>
            <w:shd w:val="clear" w:color="auto" w:fill="F2F2F2" w:themeFill="background1" w:themeFillShade="F2"/>
          </w:tcPr>
          <w:p w:rsidR="00C722E3" w:rsidRDefault="00C722E3" w:rsidP="00D459AF">
            <w:pPr>
              <w:ind w:left="284"/>
              <w:jc w:val="both"/>
              <w:rPr>
                <w:rFonts w:asciiTheme="minorHAnsi" w:hAnsiTheme="minorHAnsi" w:cs="Arial"/>
                <w:bCs/>
                <w:sz w:val="20"/>
                <w:szCs w:val="20"/>
              </w:rPr>
            </w:pPr>
          </w:p>
        </w:tc>
      </w:tr>
    </w:tbl>
    <w:p w:rsidR="00C722E3" w:rsidRPr="00C722E3" w:rsidRDefault="00C722E3" w:rsidP="00C722E3">
      <w:pPr>
        <w:pStyle w:val="Paragrafoelenco"/>
        <w:ind w:left="360"/>
        <w:rPr>
          <w:rFonts w:ascii="Calibri" w:hAnsi="Calibri" w:cs="Trebuchet MS"/>
          <w:sz w:val="20"/>
        </w:rPr>
      </w:pPr>
    </w:p>
    <w:p w:rsidR="00C722E3" w:rsidRDefault="00C722E3" w:rsidP="003B2ED0">
      <w:pPr>
        <w:pStyle w:val="Paragrafoelenco"/>
        <w:numPr>
          <w:ilvl w:val="0"/>
          <w:numId w:val="4"/>
        </w:numPr>
        <w:jc w:val="both"/>
        <w:rPr>
          <w:rFonts w:ascii="Calibri" w:hAnsi="Calibri" w:cs="Trebuchet MS"/>
          <w:sz w:val="20"/>
        </w:rPr>
      </w:pPr>
      <w:r w:rsidRPr="00C722E3">
        <w:rPr>
          <w:rFonts w:ascii="Calibri" w:hAnsi="Calibri" w:cs="Trebuchet MS"/>
          <w:sz w:val="20"/>
        </w:rPr>
        <w:t xml:space="preserve">Qualora siano presenti contenuti afferenti al </w:t>
      </w:r>
      <w:r w:rsidRPr="00CE3F88">
        <w:rPr>
          <w:rFonts w:ascii="Calibri" w:hAnsi="Calibri" w:cs="Trebuchet MS"/>
          <w:i/>
          <w:sz w:val="20"/>
        </w:rPr>
        <w:t>Value Based Procurement</w:t>
      </w:r>
      <w:r w:rsidRPr="00C722E3">
        <w:rPr>
          <w:rFonts w:ascii="Calibri" w:hAnsi="Calibri" w:cs="Trebuchet MS"/>
          <w:sz w:val="20"/>
        </w:rPr>
        <w:t xml:space="preserve">, inviare in allegato al presente questionario anche i relativi studi a supporto e/o riportare degli esempi già realizzati in contesti simili.  </w:t>
      </w:r>
    </w:p>
    <w:p w:rsidR="004D6F61" w:rsidRDefault="004D6F61" w:rsidP="004D6F61">
      <w:pPr>
        <w:pStyle w:val="Paragrafoelenco"/>
        <w:ind w:left="360"/>
        <w:jc w:val="both"/>
        <w:rPr>
          <w:rFonts w:asciiTheme="minorHAnsi" w:hAnsiTheme="minorHAnsi" w:cs="Arial"/>
          <w:b/>
          <w:bCs/>
          <w:sz w:val="20"/>
          <w:szCs w:val="20"/>
        </w:rPr>
      </w:pPr>
    </w:p>
    <w:p w:rsidR="004D6F61" w:rsidRPr="004D6F61" w:rsidRDefault="004D6F61" w:rsidP="004D6F61">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722E3" w:rsidTr="004D6F61">
        <w:trPr>
          <w:trHeight w:val="1824"/>
        </w:trPr>
        <w:tc>
          <w:tcPr>
            <w:tcW w:w="8215" w:type="dxa"/>
            <w:shd w:val="clear" w:color="auto" w:fill="F2F2F2" w:themeFill="background1" w:themeFillShade="F2"/>
          </w:tcPr>
          <w:p w:rsidR="00C722E3" w:rsidRDefault="00C722E3" w:rsidP="00D459AF">
            <w:pPr>
              <w:ind w:left="284"/>
              <w:jc w:val="both"/>
              <w:rPr>
                <w:rFonts w:asciiTheme="minorHAnsi" w:hAnsiTheme="minorHAnsi" w:cs="Arial"/>
                <w:bCs/>
                <w:sz w:val="20"/>
                <w:szCs w:val="20"/>
              </w:rPr>
            </w:pPr>
          </w:p>
        </w:tc>
      </w:tr>
    </w:tbl>
    <w:p w:rsidR="00C722E3" w:rsidRDefault="00C722E3" w:rsidP="00C722E3">
      <w:pPr>
        <w:pStyle w:val="Paragrafoelenco"/>
        <w:widowControl w:val="0"/>
        <w:spacing w:line="300" w:lineRule="exact"/>
        <w:ind w:left="360"/>
        <w:jc w:val="both"/>
        <w:rPr>
          <w:rFonts w:ascii="Calibri" w:hAnsi="Calibri" w:cs="Trebuchet MS"/>
          <w:sz w:val="20"/>
        </w:rPr>
      </w:pPr>
    </w:p>
    <w:p w:rsidR="00C722E3" w:rsidRDefault="00C722E3" w:rsidP="00C722E3">
      <w:pPr>
        <w:pStyle w:val="Paragrafoelenco"/>
        <w:widowControl w:val="0"/>
        <w:spacing w:line="300" w:lineRule="exact"/>
        <w:ind w:left="360"/>
        <w:jc w:val="both"/>
        <w:rPr>
          <w:rFonts w:ascii="Calibri" w:hAnsi="Calibri" w:cs="Trebuchet MS"/>
          <w:sz w:val="20"/>
        </w:rPr>
      </w:pPr>
    </w:p>
    <w:p w:rsidR="00C722E3" w:rsidRDefault="00C722E3" w:rsidP="003B2ED0">
      <w:pPr>
        <w:pStyle w:val="Paragrafoelenco"/>
        <w:numPr>
          <w:ilvl w:val="0"/>
          <w:numId w:val="4"/>
        </w:numPr>
        <w:rPr>
          <w:rFonts w:ascii="Calibri" w:hAnsi="Calibri" w:cs="Trebuchet MS"/>
          <w:sz w:val="20"/>
        </w:rPr>
      </w:pPr>
      <w:r w:rsidRPr="00C722E3">
        <w:rPr>
          <w:rFonts w:ascii="Calibri" w:hAnsi="Calibri" w:cs="Trebuchet MS"/>
          <w:sz w:val="20"/>
        </w:rPr>
        <w:t>Avete ulteriori elementi / informazioni che ritenete possano essere utili per lo sviluppo dell’iniziativa?</w:t>
      </w:r>
    </w:p>
    <w:p w:rsidR="004D6F61" w:rsidRDefault="004D6F61" w:rsidP="004D6F61">
      <w:pPr>
        <w:pStyle w:val="Paragrafoelenco"/>
        <w:ind w:left="360"/>
        <w:jc w:val="both"/>
        <w:rPr>
          <w:rFonts w:asciiTheme="minorHAnsi" w:hAnsiTheme="minorHAnsi" w:cs="Arial"/>
          <w:b/>
          <w:bCs/>
          <w:sz w:val="20"/>
          <w:szCs w:val="20"/>
        </w:rPr>
      </w:pPr>
    </w:p>
    <w:p w:rsidR="00AC76B4" w:rsidRPr="004D6F61" w:rsidRDefault="004D6F61" w:rsidP="004D6F61">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AC76B4" w:rsidTr="004D6F61">
        <w:trPr>
          <w:trHeight w:val="1824"/>
        </w:trPr>
        <w:tc>
          <w:tcPr>
            <w:tcW w:w="8215" w:type="dxa"/>
            <w:shd w:val="clear" w:color="auto" w:fill="F2F2F2" w:themeFill="background1" w:themeFillShade="F2"/>
          </w:tcPr>
          <w:p w:rsidR="00AC76B4" w:rsidRDefault="00AC76B4" w:rsidP="00D459AF">
            <w:pPr>
              <w:ind w:left="284"/>
              <w:jc w:val="both"/>
              <w:rPr>
                <w:rFonts w:asciiTheme="minorHAnsi" w:hAnsiTheme="minorHAnsi" w:cs="Arial"/>
                <w:bCs/>
                <w:sz w:val="20"/>
                <w:szCs w:val="20"/>
              </w:rPr>
            </w:pPr>
          </w:p>
        </w:tc>
      </w:tr>
    </w:tbl>
    <w:p w:rsidR="00C722E3" w:rsidRPr="00B50476" w:rsidRDefault="00C722E3" w:rsidP="00AC76B4">
      <w:pPr>
        <w:pStyle w:val="Paragrafoelenco"/>
        <w:widowControl w:val="0"/>
        <w:spacing w:line="300" w:lineRule="exact"/>
        <w:ind w:left="360"/>
        <w:jc w:val="both"/>
        <w:rPr>
          <w:rFonts w:ascii="Calibri" w:hAnsi="Calibri" w:cs="Trebuchet MS"/>
          <w:sz w:val="20"/>
        </w:rPr>
      </w:pPr>
    </w:p>
    <w:p w:rsidR="00B50476" w:rsidRDefault="00B50476">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0A" w:rsidRDefault="00C0550A">
      <w:r>
        <w:separator/>
      </w:r>
    </w:p>
  </w:endnote>
  <w:endnote w:type="continuationSeparator" w:id="0">
    <w:p w:rsidR="00C0550A" w:rsidRDefault="00C0550A">
      <w:r>
        <w:continuationSeparator/>
      </w:r>
    </w:p>
  </w:endnote>
  <w:endnote w:type="continuationNotice" w:id="1">
    <w:p w:rsidR="00C0550A" w:rsidRDefault="00C05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5D" w:rsidRPr="002D099B" w:rsidRDefault="00D7515D">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4717415</wp:posOffset>
              </wp:positionH>
              <wp:positionV relativeFrom="paragraph">
                <wp:posOffset>26670</wp:posOffset>
              </wp:positionV>
              <wp:extent cx="831850" cy="274320"/>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74320"/>
                      </a:xfrm>
                      <a:prstGeom prst="rect">
                        <a:avLst/>
                      </a:prstGeom>
                      <a:solidFill>
                        <a:srgbClr val="FFFFFF"/>
                      </a:solidFill>
                      <a:ln w="9525">
                        <a:noFill/>
                        <a:miter lim="800000"/>
                        <a:headEnd/>
                        <a:tailEnd/>
                      </a:ln>
                    </wps:spPr>
                    <wps:txbx>
                      <w:txbxContent>
                        <w:p w:rsidR="00D7515D" w:rsidRDefault="00D7515D">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25D19">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25D19">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D7515D" w:rsidRDefault="00D75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45pt;margin-top:2.1pt;width:65.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" stroked="f">
              <v:textbox>
                <w:txbxContent>
                  <w:p w:rsidR="00D7515D" w:rsidRDefault="00D7515D">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25D19">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25D19">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D7515D" w:rsidRDefault="00D7515D"/>
                </w:txbxContent>
              </v:textbox>
            </v:shape>
          </w:pict>
        </mc:Fallback>
      </mc:AlternateContent>
    </w:r>
    <w:r>
      <w:rPr>
        <w:rFonts w:ascii="Calibri" w:hAnsi="Calibri"/>
        <w:iCs/>
        <w:color w:val="C0C0C0"/>
        <w:sz w:val="16"/>
        <w:szCs w:val="16"/>
      </w:rPr>
      <w:t>Consip S.p.A.-</w:t>
    </w:r>
    <w:r>
      <w:rPr>
        <w:rFonts w:asciiTheme="minorHAnsi" w:hAnsiTheme="minorHAnsi"/>
        <w:iCs/>
        <w:color w:val="C0C0C0"/>
        <w:sz w:val="16"/>
        <w:szCs w:val="16"/>
      </w:rPr>
      <w:t xml:space="preserve">Consultazione del mercato per </w:t>
    </w:r>
    <w:r w:rsidRPr="002D099B">
      <w:rPr>
        <w:rFonts w:ascii="Calibri" w:hAnsi="Calibri"/>
        <w:iCs/>
        <w:color w:val="C0C0C0"/>
        <w:sz w:val="16"/>
        <w:szCs w:val="16"/>
      </w:rPr>
      <w:t>Suture chirurgiche tradizionali de</w:t>
    </w:r>
    <w:r>
      <w:rPr>
        <w:rFonts w:ascii="Calibri" w:hAnsi="Calibri"/>
        <w:iCs/>
        <w:color w:val="C0C0C0"/>
        <w:sz w:val="16"/>
        <w:szCs w:val="16"/>
      </w:rPr>
      <w:t>stinate alla chirurgia generale</w:t>
    </w:r>
    <w:r w:rsidRPr="002D099B">
      <w:rPr>
        <w:rFonts w:ascii="Calibri" w:hAnsi="Calibri"/>
        <w:iCs/>
        <w:color w:val="C0C0C0"/>
        <w:sz w:val="16"/>
        <w:szCs w:val="16"/>
      </w:rPr>
      <w:t>–</w:t>
    </w:r>
    <w:r>
      <w:rPr>
        <w:rFonts w:ascii="Calibri" w:hAnsi="Calibri"/>
        <w:iCs/>
        <w:color w:val="C0C0C0"/>
        <w:sz w:val="16"/>
        <w:szCs w:val="16"/>
      </w:rPr>
      <w:t>Ed. 3</w:t>
    </w:r>
  </w:p>
  <w:p w:rsidR="00D7515D" w:rsidRDefault="00D7515D">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rsidR="00D7515D" w:rsidRDefault="00D7515D">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D7515D" w:rsidRDefault="00D7515D">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5D" w:rsidRDefault="00D7515D">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D7515D" w:rsidRDefault="00D7515D">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D7515D" w:rsidRDefault="00D7515D">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D7515D" w:rsidRDefault="00D7515D">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D7515D" w:rsidRDefault="00D7515D">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0A" w:rsidRDefault="00C0550A">
      <w:r>
        <w:separator/>
      </w:r>
    </w:p>
  </w:footnote>
  <w:footnote w:type="continuationSeparator" w:id="0">
    <w:p w:rsidR="00C0550A" w:rsidRDefault="00C0550A">
      <w:r>
        <w:continuationSeparator/>
      </w:r>
    </w:p>
  </w:footnote>
  <w:footnote w:type="continuationNotice" w:id="1">
    <w:p w:rsidR="00C0550A" w:rsidRDefault="00C055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5D" w:rsidRDefault="00D7515D">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5D" w:rsidRDefault="00D7515D">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379"/>
    <w:rsid w:val="001C3941"/>
    <w:rsid w:val="00225D19"/>
    <w:rsid w:val="002D099B"/>
    <w:rsid w:val="00337AD9"/>
    <w:rsid w:val="003522EF"/>
    <w:rsid w:val="003B2ED0"/>
    <w:rsid w:val="004366EB"/>
    <w:rsid w:val="004A5686"/>
    <w:rsid w:val="004C71D9"/>
    <w:rsid w:val="004D6F61"/>
    <w:rsid w:val="0050213F"/>
    <w:rsid w:val="00636806"/>
    <w:rsid w:val="006C18B6"/>
    <w:rsid w:val="006C414B"/>
    <w:rsid w:val="0075383C"/>
    <w:rsid w:val="007C454B"/>
    <w:rsid w:val="008847D1"/>
    <w:rsid w:val="00984A19"/>
    <w:rsid w:val="009D29C4"/>
    <w:rsid w:val="009D3A64"/>
    <w:rsid w:val="00A05817"/>
    <w:rsid w:val="00A55AB8"/>
    <w:rsid w:val="00A71C4C"/>
    <w:rsid w:val="00A82C5B"/>
    <w:rsid w:val="00AA7587"/>
    <w:rsid w:val="00AC76B4"/>
    <w:rsid w:val="00AF7473"/>
    <w:rsid w:val="00B50476"/>
    <w:rsid w:val="00B802C1"/>
    <w:rsid w:val="00B92128"/>
    <w:rsid w:val="00BB6A22"/>
    <w:rsid w:val="00BE4245"/>
    <w:rsid w:val="00C0550A"/>
    <w:rsid w:val="00C722E3"/>
    <w:rsid w:val="00CE3F88"/>
    <w:rsid w:val="00D04106"/>
    <w:rsid w:val="00D216B0"/>
    <w:rsid w:val="00D459AF"/>
    <w:rsid w:val="00D7515D"/>
    <w:rsid w:val="00DD13B6"/>
    <w:rsid w:val="00DD171A"/>
    <w:rsid w:val="00DD51BF"/>
    <w:rsid w:val="00E51496"/>
    <w:rsid w:val="00E57C36"/>
    <w:rsid w:val="00FD03DE"/>
    <w:rsid w:val="00FD6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13F"/>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Ttolotaballineatoasinistra">
    <w:name w:val="Ttolo tab allineato a sinistra"/>
    <w:basedOn w:val="Normale"/>
    <w:rsid w:val="009D3A64"/>
    <w:pPr>
      <w:spacing w:line="300" w:lineRule="atLeast"/>
    </w:pPr>
    <w:rPr>
      <w:rFonts w:ascii="Calibri" w:hAnsi="Calibri"/>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4277034">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D729-BE7B-4508-8BE5-D354C746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2311</Words>
  <Characters>13173</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2023-02-15T08:59:00Z</dcterms:created>
  <dcterms:modified xsi:type="dcterms:W3CDTF">2023-02-15T08:59:00Z</dcterms:modified>
</cp:coreProperties>
</file>