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DD357C" w:rsidP="00DD357C">
      <w:pPr>
        <w:jc w:val="both"/>
        <w:rPr>
          <w:rFonts w:ascii="Calibri" w:hAnsi="Calibri" w:cs="Arial"/>
          <w:b/>
          <w:sz w:val="28"/>
          <w:szCs w:val="28"/>
        </w:rPr>
      </w:pPr>
      <w:r>
        <w:rPr>
          <w:rFonts w:ascii="Calibri" w:hAnsi="Calibri" w:cs="Arial"/>
          <w:b/>
          <w:sz w:val="28"/>
          <w:szCs w:val="28"/>
        </w:rPr>
        <w:t>AS SDAPA PER L’ACQUISIZIONE DELLA</w:t>
      </w:r>
      <w:r w:rsidR="008E584B" w:rsidRPr="008E584B">
        <w:rPr>
          <w:rFonts w:ascii="Calibri" w:hAnsi="Calibri" w:cs="Arial"/>
          <w:b/>
          <w:sz w:val="28"/>
          <w:szCs w:val="28"/>
        </w:rPr>
        <w:t xml:space="preserve"> </w:t>
      </w:r>
      <w:r w:rsidRPr="00DD357C">
        <w:rPr>
          <w:rFonts w:ascii="Calibri" w:hAnsi="Calibri" w:cs="Arial"/>
          <w:b/>
          <w:sz w:val="28"/>
          <w:szCs w:val="28"/>
        </w:rPr>
        <w:t>PIATTAFORMA DYNATRACE E SERVIZI DI SUPPORTO PER LE ATTIVITA’ DI MONITORAGGIO DELLA SERVICE CONTROL ROOM DI INAIL</w:t>
      </w:r>
      <w:r w:rsidR="00811291">
        <w:rPr>
          <w:rFonts w:ascii="Calibri" w:hAnsi="Calibri" w:cs="Arial"/>
          <w:b/>
          <w:sz w:val="28"/>
          <w:szCs w:val="28"/>
        </w:rPr>
        <w:t xml:space="preserve"> - ID 2751</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7A3D3F" w:rsidRDefault="007A3D3F">
      <w:pPr>
        <w:pStyle w:val="Titolo4"/>
        <w:jc w:val="left"/>
        <w:rPr>
          <w:rFonts w:ascii="Calibri" w:hAnsi="Calibri"/>
          <w:sz w:val="28"/>
          <w:szCs w:val="28"/>
        </w:rPr>
      </w:pPr>
      <w:r w:rsidRPr="007A3D3F">
        <w:rPr>
          <w:rFonts w:ascii="Calibri" w:hAnsi="Calibri" w:cs="Arial"/>
          <w:sz w:val="28"/>
          <w:szCs w:val="28"/>
        </w:rPr>
        <w:t>DOCUMENTO DI CONSULTAZIONE DEL MERCATO</w:t>
      </w:r>
    </w:p>
    <w:p w:rsidR="000B4D07" w:rsidRPr="00404425" w:rsidRDefault="007A3D3F">
      <w:pPr>
        <w:spacing w:line="360" w:lineRule="auto"/>
        <w:rPr>
          <w:rFonts w:asciiTheme="minorHAnsi" w:hAnsiTheme="minorHAnsi" w:cstheme="minorHAnsi"/>
          <w:sz w:val="20"/>
          <w:szCs w:val="20"/>
        </w:rPr>
      </w:pPr>
      <w:r w:rsidRPr="00404425">
        <w:rPr>
          <w:rFonts w:asciiTheme="minorHAnsi" w:hAnsiTheme="minorHAnsi" w:cstheme="minorHAnsi"/>
        </w:rPr>
        <w:t>QUESTIONARIO</w:t>
      </w: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7A3D3F" w:rsidRDefault="007A3D3F" w:rsidP="00BD0403">
      <w:pPr>
        <w:spacing w:line="360" w:lineRule="auto"/>
        <w:rPr>
          <w:rFonts w:ascii="Calibri" w:hAnsi="Calibri" w:cs="Arial"/>
          <w:b/>
          <w:bCs/>
          <w:i/>
          <w:sz w:val="20"/>
          <w:szCs w:val="20"/>
        </w:rPr>
      </w:pPr>
      <w:r w:rsidRPr="007A3D3F">
        <w:rPr>
          <w:rFonts w:ascii="Calibri" w:hAnsi="Calibri" w:cs="Arial"/>
          <w:b/>
          <w:bCs/>
          <w:i/>
          <w:sz w:val="20"/>
          <w:szCs w:val="20"/>
        </w:rPr>
        <w:t>Da inviare a mezzo mail all’indirizzo:</w:t>
      </w:r>
    </w:p>
    <w:p w:rsidR="00A91142" w:rsidRDefault="009A2282" w:rsidP="00BD0403">
      <w:pPr>
        <w:spacing w:line="360" w:lineRule="auto"/>
        <w:rPr>
          <w:rFonts w:ascii="Calibri" w:hAnsi="Calibri" w:cs="Arial"/>
          <w:b/>
          <w:bCs/>
          <w:sz w:val="20"/>
          <w:szCs w:val="20"/>
        </w:rPr>
      </w:pPr>
      <w:hyperlink r:id="rId8" w:history="1">
        <w:r w:rsidR="00270F26" w:rsidRPr="00D71172">
          <w:rPr>
            <w:rStyle w:val="Collegamentoipertestuale"/>
            <w:rFonts w:ascii="Calibri" w:hAnsi="Calibri" w:cs="Arial"/>
            <w:b/>
            <w:bCs/>
            <w:sz w:val="20"/>
            <w:szCs w:val="20"/>
          </w:rPr>
          <w:t>ictconsip@postacert.consip.it</w:t>
        </w:r>
      </w:hyperlink>
    </w:p>
    <w:p w:rsidR="000B4D07" w:rsidRPr="00270F26" w:rsidRDefault="000B4D07">
      <w:pPr>
        <w:spacing w:line="360" w:lineRule="auto"/>
        <w:rPr>
          <w:rFonts w:ascii="Calibri" w:hAnsi="Calibri" w:cs="Arial"/>
          <w:sz w:val="20"/>
          <w:szCs w:val="20"/>
        </w:rPr>
      </w:pPr>
    </w:p>
    <w:p w:rsidR="000B4D07" w:rsidRPr="00270F26" w:rsidRDefault="000B4D07">
      <w:pPr>
        <w:jc w:val="both"/>
        <w:rPr>
          <w:rFonts w:ascii="Calibri" w:hAnsi="Calibri"/>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7242CE">
        <w:rPr>
          <w:rFonts w:ascii="Calibri" w:hAnsi="Calibri"/>
          <w:sz w:val="20"/>
        </w:rPr>
        <w:t>0</w:t>
      </w:r>
      <w:r w:rsidR="00856C8E">
        <w:rPr>
          <w:rFonts w:ascii="Calibri" w:hAnsi="Calibri"/>
          <w:sz w:val="20"/>
        </w:rPr>
        <w:t>7</w:t>
      </w:r>
      <w:r w:rsidRPr="007B112A">
        <w:rPr>
          <w:rFonts w:ascii="Calibri" w:hAnsi="Calibri"/>
          <w:sz w:val="20"/>
        </w:rPr>
        <w:t xml:space="preserve"> </w:t>
      </w:r>
      <w:r w:rsidR="00DD357C">
        <w:rPr>
          <w:rFonts w:ascii="Calibri" w:hAnsi="Calibri"/>
          <w:sz w:val="20"/>
        </w:rPr>
        <w:t>dicembre</w:t>
      </w:r>
      <w:r w:rsidR="008E584B">
        <w:rPr>
          <w:rFonts w:ascii="Calibri" w:hAnsi="Calibri"/>
          <w:sz w:val="20"/>
        </w:rPr>
        <w:t xml:space="preserve"> 2023</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811291"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52689056" w:history="1">
        <w:r w:rsidR="00811291" w:rsidRPr="006F70A4">
          <w:rPr>
            <w:rStyle w:val="Collegamentoipertestuale"/>
            <w:rFonts w:ascii="Calibri" w:hAnsi="Calibri"/>
            <w:noProof/>
          </w:rPr>
          <w:t>PREMESSA</w:t>
        </w:r>
        <w:r w:rsidR="00811291">
          <w:rPr>
            <w:noProof/>
            <w:webHidden/>
          </w:rPr>
          <w:tab/>
        </w:r>
        <w:r w:rsidR="00811291">
          <w:rPr>
            <w:noProof/>
            <w:webHidden/>
          </w:rPr>
          <w:fldChar w:fldCharType="begin"/>
        </w:r>
        <w:r w:rsidR="00811291">
          <w:rPr>
            <w:noProof/>
            <w:webHidden/>
          </w:rPr>
          <w:instrText xml:space="preserve"> PAGEREF _Toc152689056 \h </w:instrText>
        </w:r>
        <w:r w:rsidR="00811291">
          <w:rPr>
            <w:noProof/>
            <w:webHidden/>
          </w:rPr>
        </w:r>
        <w:r w:rsidR="00811291">
          <w:rPr>
            <w:noProof/>
            <w:webHidden/>
          </w:rPr>
          <w:fldChar w:fldCharType="separate"/>
        </w:r>
        <w:r w:rsidR="00811291">
          <w:rPr>
            <w:noProof/>
            <w:webHidden/>
          </w:rPr>
          <w:t>3</w:t>
        </w:r>
        <w:r w:rsidR="00811291">
          <w:rPr>
            <w:noProof/>
            <w:webHidden/>
          </w:rPr>
          <w:fldChar w:fldCharType="end"/>
        </w:r>
      </w:hyperlink>
    </w:p>
    <w:p w:rsidR="00811291" w:rsidRDefault="009A2282">
      <w:pPr>
        <w:pStyle w:val="Sommario1"/>
        <w:tabs>
          <w:tab w:val="right" w:leader="underscore" w:pos="8494"/>
        </w:tabs>
        <w:rPr>
          <w:rFonts w:eastAsiaTheme="minorEastAsia" w:cstheme="minorBidi"/>
          <w:b w:val="0"/>
          <w:bCs w:val="0"/>
          <w:i w:val="0"/>
          <w:iCs w:val="0"/>
          <w:noProof/>
          <w:sz w:val="22"/>
          <w:szCs w:val="22"/>
        </w:rPr>
      </w:pPr>
      <w:hyperlink w:anchor="_Toc152689057" w:history="1">
        <w:r w:rsidR="00811291" w:rsidRPr="006F70A4">
          <w:rPr>
            <w:rStyle w:val="Collegamentoipertestuale"/>
            <w:rFonts w:cstheme="minorHAnsi"/>
            <w:noProof/>
          </w:rPr>
          <w:t>Dati Azienda</w:t>
        </w:r>
        <w:r w:rsidR="00811291">
          <w:rPr>
            <w:noProof/>
            <w:webHidden/>
          </w:rPr>
          <w:tab/>
        </w:r>
        <w:r w:rsidR="00811291">
          <w:rPr>
            <w:noProof/>
            <w:webHidden/>
          </w:rPr>
          <w:fldChar w:fldCharType="begin"/>
        </w:r>
        <w:r w:rsidR="00811291">
          <w:rPr>
            <w:noProof/>
            <w:webHidden/>
          </w:rPr>
          <w:instrText xml:space="preserve"> PAGEREF _Toc152689057 \h </w:instrText>
        </w:r>
        <w:r w:rsidR="00811291">
          <w:rPr>
            <w:noProof/>
            <w:webHidden/>
          </w:rPr>
        </w:r>
        <w:r w:rsidR="00811291">
          <w:rPr>
            <w:noProof/>
            <w:webHidden/>
          </w:rPr>
          <w:fldChar w:fldCharType="separate"/>
        </w:r>
        <w:r w:rsidR="00811291">
          <w:rPr>
            <w:noProof/>
            <w:webHidden/>
          </w:rPr>
          <w:t>5</w:t>
        </w:r>
        <w:r w:rsidR="00811291">
          <w:rPr>
            <w:noProof/>
            <w:webHidden/>
          </w:rPr>
          <w:fldChar w:fldCharType="end"/>
        </w:r>
      </w:hyperlink>
    </w:p>
    <w:p w:rsidR="00811291" w:rsidRDefault="009A2282">
      <w:pPr>
        <w:pStyle w:val="Sommario1"/>
        <w:tabs>
          <w:tab w:val="right" w:leader="underscore" w:pos="8494"/>
        </w:tabs>
        <w:rPr>
          <w:rFonts w:eastAsiaTheme="minorEastAsia" w:cstheme="minorBidi"/>
          <w:b w:val="0"/>
          <w:bCs w:val="0"/>
          <w:i w:val="0"/>
          <w:iCs w:val="0"/>
          <w:noProof/>
          <w:sz w:val="22"/>
          <w:szCs w:val="22"/>
        </w:rPr>
      </w:pPr>
      <w:hyperlink w:anchor="_Toc152689058" w:history="1">
        <w:r w:rsidR="00811291" w:rsidRPr="006F70A4">
          <w:rPr>
            <w:rStyle w:val="Collegamentoipertestuale"/>
            <w:rFonts w:cstheme="minorHAnsi"/>
            <w:noProof/>
          </w:rPr>
          <w:t>Informativa sul trattamento dei dati personali</w:t>
        </w:r>
        <w:r w:rsidR="00811291">
          <w:rPr>
            <w:noProof/>
            <w:webHidden/>
          </w:rPr>
          <w:tab/>
        </w:r>
        <w:r w:rsidR="00811291">
          <w:rPr>
            <w:noProof/>
            <w:webHidden/>
          </w:rPr>
          <w:fldChar w:fldCharType="begin"/>
        </w:r>
        <w:r w:rsidR="00811291">
          <w:rPr>
            <w:noProof/>
            <w:webHidden/>
          </w:rPr>
          <w:instrText xml:space="preserve"> PAGEREF _Toc152689058 \h </w:instrText>
        </w:r>
        <w:r w:rsidR="00811291">
          <w:rPr>
            <w:noProof/>
            <w:webHidden/>
          </w:rPr>
        </w:r>
        <w:r w:rsidR="00811291">
          <w:rPr>
            <w:noProof/>
            <w:webHidden/>
          </w:rPr>
          <w:fldChar w:fldCharType="separate"/>
        </w:r>
        <w:r w:rsidR="00811291">
          <w:rPr>
            <w:noProof/>
            <w:webHidden/>
          </w:rPr>
          <w:t>5</w:t>
        </w:r>
        <w:r w:rsidR="00811291">
          <w:rPr>
            <w:noProof/>
            <w:webHidden/>
          </w:rPr>
          <w:fldChar w:fldCharType="end"/>
        </w:r>
      </w:hyperlink>
    </w:p>
    <w:p w:rsidR="00811291" w:rsidRDefault="009A2282">
      <w:pPr>
        <w:pStyle w:val="Sommario1"/>
        <w:tabs>
          <w:tab w:val="right" w:leader="underscore" w:pos="8494"/>
        </w:tabs>
        <w:rPr>
          <w:rFonts w:eastAsiaTheme="minorEastAsia" w:cstheme="minorBidi"/>
          <w:b w:val="0"/>
          <w:bCs w:val="0"/>
          <w:i w:val="0"/>
          <w:iCs w:val="0"/>
          <w:noProof/>
          <w:sz w:val="22"/>
          <w:szCs w:val="22"/>
        </w:rPr>
      </w:pPr>
      <w:hyperlink w:anchor="_Toc152689059" w:history="1">
        <w:r w:rsidR="00811291" w:rsidRPr="006F70A4">
          <w:rPr>
            <w:rStyle w:val="Collegamentoipertestuale"/>
            <w:rFonts w:ascii="Calibri" w:hAnsi="Calibri"/>
            <w:noProof/>
          </w:rPr>
          <w:t>DESCRIZIONE DELL’INIZIATIVA</w:t>
        </w:r>
        <w:r w:rsidR="00811291">
          <w:rPr>
            <w:noProof/>
            <w:webHidden/>
          </w:rPr>
          <w:tab/>
        </w:r>
        <w:r w:rsidR="00811291">
          <w:rPr>
            <w:noProof/>
            <w:webHidden/>
          </w:rPr>
          <w:fldChar w:fldCharType="begin"/>
        </w:r>
        <w:r w:rsidR="00811291">
          <w:rPr>
            <w:noProof/>
            <w:webHidden/>
          </w:rPr>
          <w:instrText xml:space="preserve"> PAGEREF _Toc152689059 \h </w:instrText>
        </w:r>
        <w:r w:rsidR="00811291">
          <w:rPr>
            <w:noProof/>
            <w:webHidden/>
          </w:rPr>
        </w:r>
        <w:r w:rsidR="00811291">
          <w:rPr>
            <w:noProof/>
            <w:webHidden/>
          </w:rPr>
          <w:fldChar w:fldCharType="separate"/>
        </w:r>
        <w:r w:rsidR="00811291">
          <w:rPr>
            <w:noProof/>
            <w:webHidden/>
          </w:rPr>
          <w:t>7</w:t>
        </w:r>
        <w:r w:rsidR="00811291">
          <w:rPr>
            <w:noProof/>
            <w:webHidden/>
          </w:rPr>
          <w:fldChar w:fldCharType="end"/>
        </w:r>
      </w:hyperlink>
    </w:p>
    <w:p w:rsidR="00811291" w:rsidRDefault="009A2282">
      <w:pPr>
        <w:pStyle w:val="Sommario1"/>
        <w:tabs>
          <w:tab w:val="right" w:leader="underscore" w:pos="8494"/>
        </w:tabs>
        <w:rPr>
          <w:rFonts w:eastAsiaTheme="minorEastAsia" w:cstheme="minorBidi"/>
          <w:b w:val="0"/>
          <w:bCs w:val="0"/>
          <w:i w:val="0"/>
          <w:iCs w:val="0"/>
          <w:noProof/>
          <w:sz w:val="22"/>
          <w:szCs w:val="22"/>
        </w:rPr>
      </w:pPr>
      <w:hyperlink w:anchor="_Toc152689060" w:history="1">
        <w:r w:rsidR="00811291" w:rsidRPr="006F70A4">
          <w:rPr>
            <w:rStyle w:val="Collegamentoipertestuale"/>
            <w:rFonts w:ascii="Calibri" w:hAnsi="Calibri"/>
            <w:noProof/>
          </w:rPr>
          <w:t>DOMANDE</w:t>
        </w:r>
        <w:r w:rsidR="00811291">
          <w:rPr>
            <w:noProof/>
            <w:webHidden/>
          </w:rPr>
          <w:tab/>
        </w:r>
        <w:r w:rsidR="00811291">
          <w:rPr>
            <w:noProof/>
            <w:webHidden/>
          </w:rPr>
          <w:fldChar w:fldCharType="begin"/>
        </w:r>
        <w:r w:rsidR="00811291">
          <w:rPr>
            <w:noProof/>
            <w:webHidden/>
          </w:rPr>
          <w:instrText xml:space="preserve"> PAGEREF _Toc152689060 \h </w:instrText>
        </w:r>
        <w:r w:rsidR="00811291">
          <w:rPr>
            <w:noProof/>
            <w:webHidden/>
          </w:rPr>
        </w:r>
        <w:r w:rsidR="00811291">
          <w:rPr>
            <w:noProof/>
            <w:webHidden/>
          </w:rPr>
          <w:fldChar w:fldCharType="separate"/>
        </w:r>
        <w:r w:rsidR="00811291">
          <w:rPr>
            <w:noProof/>
            <w:webHidden/>
          </w:rPr>
          <w:t>13</w:t>
        </w:r>
        <w:r w:rsidR="00811291">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0" w:name="_Toc152689056"/>
      <w:r w:rsidRPr="004D1D32">
        <w:rPr>
          <w:rFonts w:ascii="Calibri" w:hAnsi="Calibri"/>
          <w:sz w:val="20"/>
          <w:szCs w:val="20"/>
        </w:rPr>
        <w:lastRenderedPageBreak/>
        <w:t>PREMESSA</w:t>
      </w:r>
      <w:bookmarkEnd w:id="0"/>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all’acquisizione </w:t>
      </w:r>
      <w:r w:rsidR="00DD357C">
        <w:rPr>
          <w:rFonts w:asciiTheme="minorHAnsi" w:hAnsiTheme="minorHAnsi" w:cs="Arial"/>
          <w:sz w:val="20"/>
          <w:szCs w:val="20"/>
        </w:rPr>
        <w:t xml:space="preserve">della </w:t>
      </w:r>
      <w:r w:rsidR="00DD357C" w:rsidRPr="00DD357C">
        <w:rPr>
          <w:rFonts w:asciiTheme="minorHAnsi" w:hAnsiTheme="minorHAnsi" w:cs="Arial"/>
          <w:sz w:val="20"/>
          <w:szCs w:val="20"/>
        </w:rPr>
        <w:t xml:space="preserve">piattaforma Dynatrace e servizi di supporto per le </w:t>
      </w:r>
      <w:r w:rsidR="00BA14E0">
        <w:rPr>
          <w:rFonts w:asciiTheme="minorHAnsi" w:hAnsiTheme="minorHAnsi" w:cs="Arial"/>
          <w:sz w:val="20"/>
          <w:szCs w:val="20"/>
        </w:rPr>
        <w:t>attività di monitoraggio della S</w:t>
      </w:r>
      <w:r w:rsidR="00DD357C" w:rsidRPr="00DD357C">
        <w:rPr>
          <w:rFonts w:asciiTheme="minorHAnsi" w:hAnsiTheme="minorHAnsi" w:cs="Arial"/>
          <w:sz w:val="20"/>
          <w:szCs w:val="20"/>
        </w:rPr>
        <w:t>ervice control room di I</w:t>
      </w:r>
      <w:r w:rsidR="00BA14E0">
        <w:rPr>
          <w:rFonts w:asciiTheme="minorHAnsi" w:hAnsiTheme="minorHAnsi" w:cs="Arial"/>
          <w:sz w:val="20"/>
          <w:szCs w:val="20"/>
        </w:rPr>
        <w:t>NAIL</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8B117D" w:rsidP="00FB116C">
      <w:pPr>
        <w:pStyle w:val="Corpodeltesto21"/>
        <w:spacing w:line="360" w:lineRule="auto"/>
        <w:rPr>
          <w:rFonts w:ascii="Calibri" w:hAnsi="Calibri" w:cs="Arial"/>
          <w:sz w:val="20"/>
          <w:szCs w:val="20"/>
        </w:rPr>
      </w:pPr>
      <w:r w:rsidRPr="008B117D">
        <w:rPr>
          <w:rFonts w:asciiTheme="minorHAnsi" w:hAnsiTheme="minorHAnsi" w:cs="Arial"/>
          <w:sz w:val="20"/>
          <w:szCs w:val="20"/>
        </w:rPr>
        <w:t xml:space="preserve">Il presente documento di consultazione del mercato, in coerenza con quanto </w:t>
      </w:r>
      <w:r w:rsidRPr="002B23E7">
        <w:rPr>
          <w:rFonts w:asciiTheme="minorHAnsi" w:hAnsiTheme="minorHAnsi" w:cs="Arial"/>
          <w:sz w:val="20"/>
          <w:szCs w:val="20"/>
        </w:rPr>
        <w:t xml:space="preserve">indicato </w:t>
      </w:r>
      <w:r w:rsidR="003633D0" w:rsidRPr="002B23E7">
        <w:rPr>
          <w:rFonts w:asciiTheme="minorHAnsi" w:hAnsiTheme="minorHAnsi" w:cs="Arial"/>
          <w:sz w:val="20"/>
          <w:szCs w:val="20"/>
        </w:rPr>
        <w:t>nell’art. 77 del D.Lgs 36/2023 (Consultazioni preliminari di mercato)</w:t>
      </w:r>
      <w:r w:rsidRPr="002B23E7">
        <w:rPr>
          <w:rFonts w:asciiTheme="minorHAnsi" w:hAnsiTheme="minorHAnsi" w:cs="Arial"/>
          <w:sz w:val="20"/>
          <w:szCs w:val="20"/>
        </w:rPr>
        <w:t xml:space="preserve">, Consip S.p.A. informa </w:t>
      </w:r>
      <w:r w:rsidRPr="008B117D">
        <w:rPr>
          <w:rFonts w:asciiTheme="minorHAnsi" w:hAnsiTheme="minorHAnsi" w:cs="Arial"/>
          <w:sz w:val="20"/>
          <w:szCs w:val="20"/>
        </w:rPr>
        <w:t>il mercato della fornitura circa gli elementi di seguito riportati, con l’obiettivo di:</w:t>
      </w:r>
    </w:p>
    <w:p w:rsidR="008B117D" w:rsidRPr="002A4369"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all’iniziativa per assicurare la più ampia diffusione delle informazioni</w:t>
      </w:r>
      <w:r w:rsidRPr="00EE1A86">
        <w:rPr>
          <w:rFonts w:ascii="Calibri" w:hAnsi="Calibri" w:cs="Arial"/>
          <w:sz w:val="20"/>
          <w:szCs w:val="20"/>
        </w:rPr>
        <w:t xml:space="preserve"> </w:t>
      </w:r>
      <w:r w:rsidRPr="002A4369">
        <w:rPr>
          <w:rFonts w:ascii="Calibri" w:hAnsi="Calibri" w:cs="Arial"/>
          <w:sz w:val="20"/>
          <w:szCs w:val="20"/>
        </w:rPr>
        <w:t>ed un celere svolgimento delle procedure di acquisto</w:t>
      </w:r>
      <w:r w:rsidRPr="002A4369">
        <w:rPr>
          <w:rFonts w:asciiTheme="minorHAnsi" w:hAnsiTheme="minorHAnsi" w:cstheme="minorHAnsi"/>
          <w:sz w:val="20"/>
          <w:szCs w:val="20"/>
        </w:rPr>
        <w:t>;</w:t>
      </w:r>
    </w:p>
    <w:p w:rsidR="008B117D" w:rsidRPr="002A4369"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2A4369">
        <w:rPr>
          <w:rFonts w:ascii="Calibri" w:hAnsi="Calibri" w:cs="Arial"/>
          <w:sz w:val="20"/>
          <w:szCs w:val="20"/>
        </w:rPr>
        <w:t>ottenere la più proficua partecipazione da parte dei soggetti interessati;</w:t>
      </w:r>
    </w:p>
    <w:p w:rsidR="008B117D" w:rsidRPr="00C24DD4" w:rsidRDefault="008B117D" w:rsidP="008B117D">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rsidR="008D2421" w:rsidRPr="00890BFC" w:rsidRDefault="008B117D" w:rsidP="008B117D">
      <w:pPr>
        <w:pStyle w:val="Corpodeltesto21"/>
        <w:numPr>
          <w:ilvl w:val="0"/>
          <w:numId w:val="2"/>
        </w:numPr>
        <w:tabs>
          <w:tab w:val="clear" w:pos="1440"/>
          <w:tab w:val="num" w:pos="360"/>
        </w:tabs>
        <w:spacing w:line="360" w:lineRule="auto"/>
        <w:ind w:left="360"/>
        <w:rPr>
          <w:rFonts w:ascii="Calibri" w:hAnsi="Calibri" w:cs="Arial"/>
          <w:sz w:val="20"/>
          <w:szCs w:val="20"/>
        </w:rPr>
      </w:pPr>
      <w:r w:rsidRPr="00C24DD4">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 xml:space="preserve">entro </w:t>
      </w:r>
      <w:r w:rsidR="00FF313F">
        <w:rPr>
          <w:rFonts w:ascii="Calibri" w:hAnsi="Calibri" w:cs="Arial"/>
          <w:b/>
          <w:sz w:val="20"/>
          <w:szCs w:val="20"/>
        </w:rPr>
        <w:t xml:space="preserve">10 giorni dalla data di pubblicazione </w:t>
      </w:r>
      <w:r w:rsidR="00FF313F" w:rsidRPr="00FF313F">
        <w:rPr>
          <w:rFonts w:ascii="Calibri" w:hAnsi="Calibri" w:cs="Arial"/>
          <w:sz w:val="20"/>
          <w:szCs w:val="20"/>
        </w:rPr>
        <w:t>della presente Consultazione</w:t>
      </w:r>
      <w:r w:rsidRPr="001748C3">
        <w:rPr>
          <w:rFonts w:ascii="Calibri" w:hAnsi="Calibri" w:cs="Arial"/>
          <w:sz w:val="20"/>
          <w:szCs w:val="20"/>
        </w:rPr>
        <w:t xml:space="preserve"> all’indirizzo</w:t>
      </w:r>
      <w:r w:rsidRPr="00071F4C">
        <w:rPr>
          <w:rFonts w:ascii="Calibri" w:hAnsi="Calibri" w:cs="Arial"/>
          <w:sz w:val="20"/>
          <w:szCs w:val="20"/>
        </w:rPr>
        <w:t xml:space="preserve"> </w:t>
      </w:r>
      <w:r w:rsidR="008B117D">
        <w:rPr>
          <w:rFonts w:ascii="Calibri" w:hAnsi="Calibri" w:cs="Arial"/>
          <w:sz w:val="20"/>
          <w:szCs w:val="20"/>
        </w:rPr>
        <w:t xml:space="preserve">PEC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8B117D" w:rsidRPr="008B117D">
        <w:rPr>
          <w:rFonts w:ascii="Calibri" w:hAnsi="Calibri" w:cs="Arial"/>
          <w:b/>
          <w:sz w:val="20"/>
          <w:szCs w:val="20"/>
        </w:rPr>
        <w:t>Consultazione di mercato</w:t>
      </w:r>
      <w:r w:rsidR="008B117D">
        <w:rPr>
          <w:rFonts w:ascii="Calibri" w:hAnsi="Calibri" w:cs="Arial"/>
          <w:sz w:val="20"/>
          <w:szCs w:val="20"/>
        </w:rPr>
        <w:t xml:space="preserve"> </w:t>
      </w:r>
      <w:r w:rsidR="00B314F9" w:rsidRPr="008B117D">
        <w:rPr>
          <w:rFonts w:ascii="Calibri" w:hAnsi="Calibri" w:cs="Arial"/>
          <w:b/>
          <w:sz w:val="20"/>
          <w:szCs w:val="20"/>
        </w:rPr>
        <w:t>ID 2</w:t>
      </w:r>
      <w:r w:rsidR="00483ACA">
        <w:rPr>
          <w:rFonts w:ascii="Calibri" w:hAnsi="Calibri" w:cs="Arial"/>
          <w:b/>
          <w:sz w:val="20"/>
          <w:szCs w:val="20"/>
        </w:rPr>
        <w:t>7</w:t>
      </w:r>
      <w:r w:rsidR="00811291">
        <w:rPr>
          <w:rFonts w:ascii="Calibri" w:hAnsi="Calibri" w:cs="Arial"/>
          <w:b/>
          <w:sz w:val="20"/>
          <w:szCs w:val="20"/>
        </w:rPr>
        <w:t>51</w:t>
      </w:r>
      <w:r w:rsidR="00B314F9" w:rsidRPr="008B117D">
        <w:rPr>
          <w:rFonts w:ascii="Calibri" w:hAnsi="Calibri" w:cs="Arial"/>
          <w:b/>
          <w:sz w:val="20"/>
          <w:szCs w:val="20"/>
        </w:rPr>
        <w:t xml:space="preserve"> – </w:t>
      </w:r>
      <w:r w:rsidR="00270F26" w:rsidRPr="008B117D">
        <w:rPr>
          <w:rFonts w:ascii="Calibri" w:hAnsi="Calibri" w:cs="Arial"/>
          <w:b/>
          <w:sz w:val="20"/>
          <w:szCs w:val="20"/>
        </w:rPr>
        <w:t>P</w:t>
      </w:r>
      <w:r w:rsidR="00DD357C">
        <w:rPr>
          <w:rFonts w:ascii="Calibri" w:hAnsi="Calibri" w:cs="Arial"/>
          <w:b/>
          <w:sz w:val="20"/>
          <w:szCs w:val="20"/>
        </w:rPr>
        <w:t>iattaforma</w:t>
      </w:r>
      <w:r w:rsidR="00270F26" w:rsidRPr="008B117D">
        <w:rPr>
          <w:rFonts w:ascii="Calibri" w:hAnsi="Calibri" w:cs="Arial"/>
          <w:b/>
          <w:sz w:val="20"/>
          <w:szCs w:val="20"/>
        </w:rPr>
        <w:t xml:space="preserve"> e Servizi </w:t>
      </w:r>
      <w:r w:rsidR="00811291" w:rsidRPr="00811291">
        <w:rPr>
          <w:rFonts w:ascii="Calibri" w:hAnsi="Calibri" w:cs="Arial"/>
          <w:b/>
          <w:sz w:val="20"/>
          <w:szCs w:val="20"/>
        </w:rPr>
        <w:t>di supporto per le attività</w:t>
      </w:r>
      <w:r w:rsidR="00811291">
        <w:rPr>
          <w:rFonts w:ascii="Calibri" w:hAnsi="Calibri" w:cs="Arial"/>
          <w:b/>
          <w:sz w:val="20"/>
          <w:szCs w:val="20"/>
        </w:rPr>
        <w:t xml:space="preserve"> di monitoraggio della Service Control R</w:t>
      </w:r>
      <w:r w:rsidR="00811291" w:rsidRPr="00811291">
        <w:rPr>
          <w:rFonts w:ascii="Calibri" w:hAnsi="Calibri" w:cs="Arial"/>
          <w:b/>
          <w:sz w:val="20"/>
          <w:szCs w:val="20"/>
        </w:rPr>
        <w:t>oom di I</w:t>
      </w:r>
      <w:r w:rsidR="00811291">
        <w:rPr>
          <w:rFonts w:ascii="Calibri" w:hAnsi="Calibri" w:cs="Arial"/>
          <w:b/>
          <w:sz w:val="20"/>
          <w:szCs w:val="20"/>
        </w:rPr>
        <w:t>NAIL</w:t>
      </w:r>
      <w:r w:rsidR="0011099A" w:rsidRPr="0011099A">
        <w:rPr>
          <w:rFonts w:ascii="Calibri" w:hAnsi="Calibri" w:cs="Arial"/>
          <w:sz w:val="20"/>
          <w:szCs w:val="20"/>
        </w:rPr>
        <w:t>”</w:t>
      </w:r>
      <w:r w:rsidR="0062696B" w:rsidRPr="0011099A">
        <w:rPr>
          <w:rFonts w:ascii="Calibri" w:hAnsi="Calibri" w:cs="Arial"/>
          <w:sz w:val="20"/>
          <w:szCs w:val="20"/>
        </w:rPr>
        <w:t>.</w:t>
      </w:r>
      <w:r w:rsidR="00811291" w:rsidRPr="00811291">
        <w:rPr>
          <w:rFonts w:ascii="Calibri" w:hAnsi="Calibri" w:cs="Arial"/>
          <w:b/>
          <w:sz w:val="28"/>
          <w:szCs w:val="28"/>
        </w:rPr>
        <w:t xml:space="preserve"> </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sz w:val="20"/>
          <w:szCs w:val="20"/>
        </w:rPr>
        <w:t>Tutte le informazioni da Voi fornite con il presente documento saranno utilizzate ai soli fini dello sviluppo dell’iniziativa in oggetto</w:t>
      </w:r>
      <w:r w:rsidRPr="008B117D">
        <w:rPr>
          <w:rFonts w:ascii="Calibri" w:hAnsi="Calibri" w:cs="Arial"/>
          <w:bCs/>
          <w:sz w:val="20"/>
          <w:szCs w:val="20"/>
        </w:rPr>
        <w:t xml:space="preserve"> e non dovranno anticipare specifiche quotazioni afferenti al prodotto/servizio/opera oggetto della presente consultazione salva diversa indicazione presente di seguito nel questionario.</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t>Vi chiediamo altresì di precisare, in vista dell’eventuale accesso da parte di altri operatori economici agli esiti della presente consultazione, se la divulgazione di quanto contenuto nei Vostri contributi dovrà avvenire in forma anonima.</w:t>
      </w:r>
    </w:p>
    <w:p w:rsidR="008B117D" w:rsidRPr="008B117D" w:rsidRDefault="008B117D" w:rsidP="008B117D">
      <w:pPr>
        <w:spacing w:line="360" w:lineRule="auto"/>
        <w:jc w:val="both"/>
        <w:rPr>
          <w:rFonts w:ascii="Calibri" w:hAnsi="Calibri" w:cs="Arial"/>
          <w:bCs/>
          <w:sz w:val="20"/>
          <w:szCs w:val="20"/>
        </w:rPr>
      </w:pPr>
      <w:r w:rsidRPr="008B117D">
        <w:rPr>
          <w:rFonts w:ascii="Calibri" w:hAnsi="Calibri" w:cs="Arial"/>
          <w:bCs/>
          <w:sz w:val="20"/>
          <w:szCs w:val="20"/>
        </w:rPr>
        <w:lastRenderedPageBreak/>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8B117D">
        <w:rPr>
          <w:rFonts w:ascii="Calibri" w:hAnsi="Calibri" w:cs="Arial"/>
          <w:sz w:val="20"/>
          <w:szCs w:val="20"/>
        </w:rPr>
        <w:t>.</w:t>
      </w:r>
    </w:p>
    <w:p w:rsidR="008B117D" w:rsidRPr="008B117D" w:rsidRDefault="008B117D" w:rsidP="008B117D">
      <w:pPr>
        <w:spacing w:line="360" w:lineRule="auto"/>
        <w:jc w:val="both"/>
        <w:rPr>
          <w:rFonts w:ascii="Calibri" w:hAnsi="Calibri" w:cs="Arial"/>
          <w:sz w:val="20"/>
          <w:szCs w:val="20"/>
        </w:rPr>
      </w:pPr>
      <w:r w:rsidRPr="008B117D">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Pr="008B117D" w:rsidRDefault="008B117D" w:rsidP="008B117D">
      <w:pPr>
        <w:spacing w:line="360" w:lineRule="auto"/>
        <w:jc w:val="both"/>
        <w:rPr>
          <w:rFonts w:ascii="Calibri" w:hAnsi="Calibri" w:cs="Arial"/>
          <w:b/>
          <w:sz w:val="20"/>
          <w:szCs w:val="20"/>
        </w:rPr>
      </w:pPr>
      <w:r w:rsidRPr="008B117D">
        <w:rPr>
          <w:rFonts w:ascii="Calibri" w:hAnsi="Calibri" w:cs="Arial"/>
          <w:b/>
          <w:sz w:val="20"/>
          <w:szCs w:val="20"/>
        </w:rPr>
        <w:t>L’invio del documento al nostro recapito implica il consenso al trattamento dei dati forniti.</w:t>
      </w:r>
    </w:p>
    <w:p w:rsidR="008B117D" w:rsidRDefault="008B117D" w:rsidP="00924CDE">
      <w:pPr>
        <w:spacing w:line="360" w:lineRule="auto"/>
        <w:jc w:val="both"/>
        <w:rPr>
          <w:rFonts w:ascii="Calibri" w:hAnsi="Calibri" w:cs="Arial"/>
          <w:sz w:val="20"/>
          <w:szCs w:val="20"/>
        </w:rPr>
      </w:pPr>
    </w:p>
    <w:p w:rsidR="008B117D" w:rsidRDefault="008B117D">
      <w:pPr>
        <w:rPr>
          <w:rFonts w:ascii="Calibri" w:hAnsi="Calibri" w:cs="Arial"/>
          <w:sz w:val="20"/>
          <w:szCs w:val="20"/>
        </w:rPr>
      </w:pPr>
      <w:r>
        <w:rPr>
          <w:rFonts w:ascii="Calibri" w:hAnsi="Calibri" w:cs="Arial"/>
          <w:sz w:val="20"/>
          <w:szCs w:val="20"/>
        </w:rPr>
        <w:br w:type="page"/>
      </w:r>
    </w:p>
    <w:p w:rsidR="008B117D" w:rsidRPr="00C24DD4" w:rsidRDefault="008B117D" w:rsidP="008B117D">
      <w:pPr>
        <w:pStyle w:val="Titolo1"/>
        <w:numPr>
          <w:ilvl w:val="0"/>
          <w:numId w:val="0"/>
        </w:numPr>
        <w:spacing w:line="276" w:lineRule="auto"/>
        <w:rPr>
          <w:rFonts w:asciiTheme="minorHAnsi" w:hAnsiTheme="minorHAnsi" w:cstheme="minorHAnsi"/>
          <w:sz w:val="24"/>
        </w:rPr>
      </w:pPr>
      <w:bookmarkStart w:id="1" w:name="_Toc152689057"/>
      <w:r w:rsidRPr="00C24DD4">
        <w:rPr>
          <w:rFonts w:asciiTheme="minorHAnsi" w:hAnsiTheme="minorHAnsi" w:cstheme="minorHAnsi"/>
          <w:sz w:val="24"/>
        </w:rPr>
        <w:lastRenderedPageBreak/>
        <w:t>Dati Azienda</w:t>
      </w:r>
      <w:bookmarkEnd w:id="1"/>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Azienda</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Indirizzo </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Nome e Cognome del referente</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Ruolo in azienda</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Telefono </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Fax</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Indirizzo e-mail</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8B117D" w:rsidRPr="00C24DD4" w:rsidTr="00522D68">
        <w:tc>
          <w:tcPr>
            <w:tcW w:w="3321" w:type="dxa"/>
            <w:vAlign w:val="center"/>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Data compilazione</w:t>
            </w:r>
          </w:p>
        </w:tc>
        <w:tc>
          <w:tcPr>
            <w:tcW w:w="5174" w:type="dxa"/>
          </w:tcPr>
          <w:p w:rsidR="008B117D" w:rsidRPr="00C24DD4" w:rsidRDefault="008B117D" w:rsidP="00522D68">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rsidR="008B117D" w:rsidRPr="00C24DD4" w:rsidRDefault="008B117D" w:rsidP="008B117D">
      <w:pPr>
        <w:pStyle w:val="Titolo1"/>
        <w:numPr>
          <w:ilvl w:val="0"/>
          <w:numId w:val="0"/>
        </w:numPr>
        <w:jc w:val="both"/>
        <w:rPr>
          <w:rFonts w:asciiTheme="minorHAnsi" w:hAnsiTheme="minorHAnsi" w:cstheme="minorHAnsi"/>
          <w:i/>
          <w:sz w:val="20"/>
          <w:szCs w:val="20"/>
        </w:rPr>
      </w:pPr>
    </w:p>
    <w:p w:rsidR="008B117D" w:rsidRPr="00C24DD4" w:rsidRDefault="008B117D" w:rsidP="008B117D">
      <w:pPr>
        <w:pStyle w:val="Titolo1"/>
        <w:numPr>
          <w:ilvl w:val="0"/>
          <w:numId w:val="0"/>
        </w:numPr>
        <w:spacing w:before="0" w:after="0" w:line="360" w:lineRule="auto"/>
        <w:jc w:val="both"/>
        <w:rPr>
          <w:rFonts w:asciiTheme="minorHAnsi" w:hAnsiTheme="minorHAnsi" w:cstheme="minorHAnsi"/>
          <w:i/>
          <w:sz w:val="20"/>
          <w:szCs w:val="20"/>
        </w:rPr>
      </w:pPr>
      <w:bookmarkStart w:id="2" w:name="_Toc152689058"/>
      <w:r w:rsidRPr="00C24DD4">
        <w:rPr>
          <w:rFonts w:asciiTheme="minorHAnsi" w:hAnsiTheme="minorHAnsi" w:cstheme="minorHAnsi"/>
          <w:i/>
          <w:sz w:val="20"/>
          <w:szCs w:val="20"/>
        </w:rPr>
        <w:t>Informativa sul trattamento dei dati personali</w:t>
      </w:r>
      <w:bookmarkEnd w:id="2"/>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8B117D" w:rsidRPr="00C24DD4" w:rsidRDefault="008B117D" w:rsidP="008B117D">
      <w:pPr>
        <w:spacing w:line="360" w:lineRule="auto"/>
        <w:jc w:val="both"/>
        <w:rPr>
          <w:rFonts w:asciiTheme="minorHAnsi" w:hAnsiTheme="minorHAnsi" w:cstheme="minorHAnsi"/>
          <w:sz w:val="20"/>
          <w:szCs w:val="20"/>
        </w:rPr>
      </w:pPr>
    </w:p>
    <w:p w:rsidR="008B117D"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Il conferimento di Dati alla Consip S.p.A.</w:t>
      </w:r>
      <w:r>
        <w:rPr>
          <w:rFonts w:asciiTheme="minorHAnsi" w:hAnsiTheme="minorHAnsi" w:cstheme="minorHAnsi"/>
          <w:sz w:val="20"/>
          <w:szCs w:val="20"/>
        </w:rPr>
        <w:t xml:space="preserve"> è facoltativo</w:t>
      </w:r>
      <w:r w:rsidRPr="00C24DD4">
        <w:rPr>
          <w:rFonts w:asciiTheme="minorHAnsi" w:hAnsiTheme="minorHAnsi" w:cstheme="minorHAnsi"/>
          <w:sz w:val="20"/>
          <w:szCs w:val="20"/>
        </w:rPr>
        <w:t>: l'eventuale rifiuto di fornire gli stessi comporta l'impossibilità di acquisire da parte Vostra, le informazioni per una più compiuta conoscenza del mercato relativamente alla Vostra azienda.</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w:t>
      </w:r>
      <w:r w:rsidRPr="00C24DD4">
        <w:rPr>
          <w:rFonts w:asciiTheme="minorHAnsi" w:hAnsiTheme="minorHAnsi" w:cstheme="minorHAnsi"/>
          <w:sz w:val="20"/>
          <w:szCs w:val="20"/>
        </w:rPr>
        <w:lastRenderedPageBreak/>
        <w:t xml:space="preserve">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w:t>
      </w:r>
      <w:r>
        <w:rPr>
          <w:rFonts w:asciiTheme="minorHAnsi" w:hAnsiTheme="minorHAnsi" w:cstheme="minorHAnsi"/>
          <w:sz w:val="20"/>
          <w:szCs w:val="20"/>
        </w:rPr>
        <w:t>R</w:t>
      </w:r>
      <w:r w:rsidRPr="00C24DD4">
        <w:rPr>
          <w:rFonts w:asciiTheme="minorHAnsi" w:hAnsiTheme="minorHAnsi" w:cstheme="minorHAnsi"/>
          <w:sz w:val="20"/>
          <w:szCs w:val="20"/>
        </w:rPr>
        <w:t xml:space="preserve">egolamento UE. </w:t>
      </w:r>
    </w:p>
    <w:p w:rsidR="008B117D"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L’invio a Consip S.p.A. del Documento di Consultazione del mercato implica il consenso al trattamento dei Dati personali forniti.</w:t>
      </w:r>
    </w:p>
    <w:p w:rsidR="008B117D" w:rsidRPr="00C24DD4" w:rsidRDefault="008B117D" w:rsidP="008B117D">
      <w:pPr>
        <w:spacing w:line="360" w:lineRule="auto"/>
        <w:jc w:val="both"/>
        <w:rPr>
          <w:rFonts w:asciiTheme="minorHAnsi" w:hAnsiTheme="minorHAnsi" w:cstheme="minorHAnsi"/>
          <w:sz w:val="20"/>
          <w:szCs w:val="20"/>
        </w:rPr>
      </w:pPr>
    </w:p>
    <w:p w:rsidR="008B117D" w:rsidRPr="00C24DD4" w:rsidRDefault="008B117D" w:rsidP="008B117D">
      <w:pPr>
        <w:spacing w:line="360"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Titolare del trattamento dei dati è Consip S.p.A., con sede in Roma, Via Isonzo 19 D/E. Le richieste per l’esercizio dei diritti riconosciuti di cui agli artt. da 15 a 23 del </w:t>
      </w:r>
      <w:r>
        <w:rPr>
          <w:rFonts w:asciiTheme="minorHAnsi" w:hAnsiTheme="minorHAnsi" w:cstheme="minorHAnsi"/>
          <w:sz w:val="20"/>
          <w:szCs w:val="20"/>
        </w:rPr>
        <w:t>R</w:t>
      </w:r>
      <w:r w:rsidRPr="00C24DD4">
        <w:rPr>
          <w:rFonts w:asciiTheme="minorHAnsi" w:hAnsiTheme="minorHAnsi" w:cstheme="minorHAnsi"/>
          <w:sz w:val="20"/>
          <w:szCs w:val="20"/>
        </w:rPr>
        <w:t xml:space="preserve">egolamento UE, potranno essere avanzate al Responsabile della protezione dei dati al seguente indirizzo di posta elettronica </w:t>
      </w:r>
      <w:r w:rsidRPr="00C24DD4">
        <w:rPr>
          <w:rFonts w:asciiTheme="minorHAnsi" w:hAnsiTheme="minorHAnsi" w:cstheme="minorHAnsi"/>
          <w:b/>
          <w:i/>
          <w:sz w:val="20"/>
          <w:szCs w:val="20"/>
        </w:rPr>
        <w:t>esercizio.diritti.privacy@consip.it</w:t>
      </w:r>
      <w:r w:rsidRPr="00C24DD4">
        <w:rPr>
          <w:rFonts w:asciiTheme="minorHAnsi" w:hAnsiTheme="minorHAnsi" w:cstheme="minorHAnsi"/>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3" w:name="_Toc152689059"/>
      <w:r w:rsidRPr="004D1D32">
        <w:rPr>
          <w:rFonts w:ascii="Calibri" w:hAnsi="Calibri"/>
          <w:sz w:val="20"/>
          <w:szCs w:val="20"/>
        </w:rPr>
        <w:lastRenderedPageBreak/>
        <w:t>DESCRIZIONE DELL’INIZIATIVA</w:t>
      </w:r>
      <w:bookmarkEnd w:id="3"/>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8C2A5D" w:rsidP="001D5F4C">
      <w:pPr>
        <w:spacing w:line="360" w:lineRule="auto"/>
        <w:jc w:val="both"/>
        <w:rPr>
          <w:rFonts w:ascii="Calibri" w:hAnsi="Calibri" w:cs="Arial"/>
          <w:sz w:val="20"/>
          <w:szCs w:val="20"/>
        </w:rPr>
      </w:pPr>
      <w:r>
        <w:rPr>
          <w:rFonts w:ascii="Calibri" w:hAnsi="Calibri" w:cs="Arial"/>
          <w:sz w:val="20"/>
          <w:szCs w:val="20"/>
        </w:rPr>
        <w:t xml:space="preserve">INAIL </w:t>
      </w:r>
      <w:r w:rsidR="00065E24" w:rsidRPr="00620C3D">
        <w:rPr>
          <w:rFonts w:ascii="Calibri" w:hAnsi="Calibri" w:cs="Arial"/>
          <w:sz w:val="20"/>
          <w:szCs w:val="20"/>
        </w:rPr>
        <w:t xml:space="preserve">prevede di stipulare un Contratto per la fornitura </w:t>
      </w:r>
      <w:r w:rsidR="006B6AEF" w:rsidRPr="006B6AEF">
        <w:rPr>
          <w:rFonts w:ascii="Calibri" w:hAnsi="Calibri" w:cs="Arial"/>
          <w:iCs/>
          <w:sz w:val="20"/>
          <w:szCs w:val="20"/>
        </w:rPr>
        <w:t xml:space="preserve">della piattaforma </w:t>
      </w:r>
      <w:r w:rsidR="001D5F4C" w:rsidRPr="001D5F4C">
        <w:rPr>
          <w:rFonts w:ascii="Calibri" w:hAnsi="Calibri" w:cs="Arial"/>
          <w:iCs/>
          <w:sz w:val="20"/>
          <w:szCs w:val="20"/>
        </w:rPr>
        <w:t xml:space="preserve">DPS (Dynatrace Platform Subscription) </w:t>
      </w:r>
      <w:r w:rsidR="006B6AEF" w:rsidRPr="006B6AEF">
        <w:rPr>
          <w:rFonts w:ascii="Calibri" w:hAnsi="Calibri" w:cs="Arial"/>
          <w:iCs/>
          <w:sz w:val="20"/>
          <w:szCs w:val="20"/>
        </w:rPr>
        <w:t xml:space="preserve">e servizi di supporto per le </w:t>
      </w:r>
      <w:r w:rsidR="00BA14E0">
        <w:rPr>
          <w:rFonts w:ascii="Calibri" w:hAnsi="Calibri" w:cs="Arial"/>
          <w:iCs/>
          <w:sz w:val="20"/>
          <w:szCs w:val="20"/>
        </w:rPr>
        <w:t xml:space="preserve">attività di monitoraggio della </w:t>
      </w:r>
      <w:r w:rsidR="00ED3860">
        <w:rPr>
          <w:rFonts w:ascii="Calibri" w:hAnsi="Calibri" w:cs="Arial"/>
          <w:iCs/>
          <w:sz w:val="20"/>
          <w:szCs w:val="20"/>
        </w:rPr>
        <w:t xml:space="preserve">propria </w:t>
      </w:r>
      <w:r w:rsidR="00BA14E0">
        <w:rPr>
          <w:rFonts w:ascii="Calibri" w:hAnsi="Calibri" w:cs="Arial"/>
          <w:iCs/>
          <w:sz w:val="20"/>
          <w:szCs w:val="20"/>
        </w:rPr>
        <w:t>S</w:t>
      </w:r>
      <w:r w:rsidR="006B6AEF" w:rsidRPr="006B6AEF">
        <w:rPr>
          <w:rFonts w:ascii="Calibri" w:hAnsi="Calibri" w:cs="Arial"/>
          <w:iCs/>
          <w:sz w:val="20"/>
          <w:szCs w:val="20"/>
        </w:rPr>
        <w:t>ervice control room</w:t>
      </w:r>
      <w:r w:rsidR="00065E24">
        <w:rPr>
          <w:rFonts w:ascii="Calibri" w:hAnsi="Calibri" w:cs="Arial"/>
          <w:sz w:val="20"/>
          <w:szCs w:val="20"/>
        </w:rPr>
        <w:t>.</w:t>
      </w:r>
    </w:p>
    <w:p w:rsidR="00065E24" w:rsidRDefault="00065E24" w:rsidP="001D5F4C">
      <w:pPr>
        <w:spacing w:line="360" w:lineRule="auto"/>
        <w:jc w:val="both"/>
        <w:rPr>
          <w:rFonts w:ascii="Calibri" w:hAnsi="Calibri" w:cs="Arial"/>
          <w:sz w:val="20"/>
          <w:szCs w:val="20"/>
        </w:rPr>
      </w:pPr>
      <w:r w:rsidRPr="00620C3D">
        <w:rPr>
          <w:rFonts w:ascii="Calibri" w:hAnsi="Calibri" w:cs="Arial"/>
          <w:sz w:val="20"/>
          <w:szCs w:val="20"/>
        </w:rPr>
        <w:t xml:space="preserve">La durata del Contratto prevista è di </w:t>
      </w:r>
      <w:r w:rsidR="00F60360">
        <w:rPr>
          <w:rFonts w:ascii="Calibri" w:hAnsi="Calibri" w:cs="Arial"/>
          <w:sz w:val="20"/>
          <w:szCs w:val="20"/>
        </w:rPr>
        <w:t>36</w:t>
      </w:r>
      <w:r w:rsidRPr="00620C3D">
        <w:rPr>
          <w:rFonts w:ascii="Calibri" w:hAnsi="Calibri" w:cs="Arial"/>
          <w:sz w:val="20"/>
          <w:szCs w:val="20"/>
        </w:rPr>
        <w:t xml:space="preserve"> mesi dalla </w:t>
      </w:r>
      <w:r w:rsidR="00AF35C0" w:rsidRPr="00AF35C0">
        <w:rPr>
          <w:rFonts w:ascii="Calibri" w:hAnsi="Calibri" w:cs="Arial"/>
          <w:bCs/>
          <w:sz w:val="20"/>
          <w:szCs w:val="20"/>
        </w:rPr>
        <w:t>“Data di accettazione della fornitura”</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1D5F4C" w:rsidRPr="001D5F4C" w:rsidRDefault="001D5F4C" w:rsidP="001D5F4C">
      <w:pPr>
        <w:pStyle w:val="Default"/>
        <w:spacing w:line="360" w:lineRule="auto"/>
        <w:jc w:val="both"/>
        <w:rPr>
          <w:rFonts w:asciiTheme="minorHAnsi" w:hAnsiTheme="minorHAnsi"/>
          <w:sz w:val="20"/>
          <w:szCs w:val="20"/>
        </w:rPr>
      </w:pPr>
      <w:r w:rsidRPr="001D5F4C">
        <w:rPr>
          <w:rFonts w:asciiTheme="minorHAnsi" w:hAnsiTheme="minorHAnsi"/>
          <w:sz w:val="20"/>
          <w:szCs w:val="20"/>
        </w:rPr>
        <w:t>La DCOD, negli ultimi anni, ha intrapreso un complesso percorso di trasformazione per adeguare il proprio modello operativo al raggiungimento di importanti obiettivi, tra i quali:</w:t>
      </w:r>
    </w:p>
    <w:p w:rsidR="001D5F4C" w:rsidRPr="001D5F4C" w:rsidRDefault="001D5F4C" w:rsidP="001D5F4C">
      <w:pPr>
        <w:pStyle w:val="Default"/>
        <w:numPr>
          <w:ilvl w:val="0"/>
          <w:numId w:val="35"/>
        </w:numPr>
        <w:spacing w:line="360" w:lineRule="auto"/>
        <w:jc w:val="both"/>
        <w:rPr>
          <w:rFonts w:asciiTheme="minorHAnsi" w:hAnsiTheme="minorHAnsi"/>
          <w:sz w:val="20"/>
          <w:szCs w:val="20"/>
        </w:rPr>
      </w:pPr>
      <w:r>
        <w:rPr>
          <w:rFonts w:asciiTheme="minorHAnsi" w:hAnsiTheme="minorHAnsi"/>
          <w:sz w:val="20"/>
          <w:szCs w:val="20"/>
        </w:rPr>
        <w:t>i</w:t>
      </w:r>
      <w:r w:rsidRPr="001D5F4C">
        <w:rPr>
          <w:rFonts w:asciiTheme="minorHAnsi" w:hAnsiTheme="minorHAnsi"/>
          <w:sz w:val="20"/>
          <w:szCs w:val="20"/>
        </w:rPr>
        <w:t>ncremento delle capacità di risposta ed indirizzo alle esigenze del Business;</w:t>
      </w:r>
    </w:p>
    <w:p w:rsidR="001D5F4C" w:rsidRPr="001D5F4C" w:rsidRDefault="001D5F4C" w:rsidP="001D5F4C">
      <w:pPr>
        <w:pStyle w:val="Default"/>
        <w:numPr>
          <w:ilvl w:val="0"/>
          <w:numId w:val="35"/>
        </w:numPr>
        <w:spacing w:line="360" w:lineRule="auto"/>
        <w:jc w:val="both"/>
        <w:rPr>
          <w:rFonts w:asciiTheme="minorHAnsi" w:hAnsiTheme="minorHAnsi"/>
          <w:sz w:val="20"/>
          <w:szCs w:val="20"/>
        </w:rPr>
      </w:pPr>
      <w:r>
        <w:rPr>
          <w:rFonts w:asciiTheme="minorHAnsi" w:hAnsiTheme="minorHAnsi"/>
          <w:sz w:val="20"/>
          <w:szCs w:val="20"/>
        </w:rPr>
        <w:t>i</w:t>
      </w:r>
      <w:r w:rsidRPr="001D5F4C">
        <w:rPr>
          <w:rFonts w:asciiTheme="minorHAnsi" w:hAnsiTheme="minorHAnsi"/>
          <w:sz w:val="20"/>
          <w:szCs w:val="20"/>
        </w:rPr>
        <w:t>ncremento delle capacità di governo sulle attività progettuali.</w:t>
      </w:r>
    </w:p>
    <w:p w:rsidR="001D5F4C" w:rsidRPr="001D5F4C" w:rsidRDefault="001D5F4C" w:rsidP="001D5F4C">
      <w:pPr>
        <w:pStyle w:val="Default"/>
        <w:spacing w:line="360" w:lineRule="auto"/>
        <w:jc w:val="both"/>
        <w:rPr>
          <w:rFonts w:asciiTheme="minorHAnsi" w:hAnsiTheme="minorHAnsi"/>
          <w:sz w:val="20"/>
          <w:szCs w:val="20"/>
        </w:rPr>
      </w:pPr>
      <w:r w:rsidRPr="001D5F4C">
        <w:rPr>
          <w:rFonts w:asciiTheme="minorHAnsi" w:hAnsiTheme="minorHAnsi"/>
          <w:sz w:val="20"/>
          <w:szCs w:val="20"/>
        </w:rPr>
        <w:t xml:space="preserve">Uno degli interventi strategici di tale percorso è rappresentato dalla creazione di una Service Control Room (SCR), in grado di integrare l’attuale gestione reattiva degli incidenti con un modello operativo orientato alla gestione proattiva e predittiva degli eventi impattanti sulla disponibilità e performance dei servizi erogati. A tal fine, la struttura organizzativa della DCOD ha costituito un’area, con un team di risorse dedicato alle attività di Service Control Room, focalizzate sulla gestione proattiva degli incidenti con l’obiettivo di monitorare i servizi critici erogati in ottica “end to end”, integrando in un’unica vista di servizio tutte le componenti (infrastrutturali e non) interne ed esterne (componenti IAAS, PAAS e SAAS) che concorrono all’erogazione degli stessi. </w:t>
      </w:r>
    </w:p>
    <w:p w:rsidR="001D5F4C" w:rsidRPr="001D5F4C" w:rsidRDefault="001D5F4C" w:rsidP="001D5F4C">
      <w:pPr>
        <w:pStyle w:val="Default"/>
        <w:spacing w:line="360" w:lineRule="auto"/>
        <w:jc w:val="both"/>
        <w:rPr>
          <w:rFonts w:asciiTheme="minorHAnsi" w:hAnsiTheme="minorHAnsi"/>
          <w:sz w:val="20"/>
          <w:szCs w:val="20"/>
        </w:rPr>
      </w:pPr>
      <w:r w:rsidRPr="001D5F4C">
        <w:rPr>
          <w:rFonts w:asciiTheme="minorHAnsi" w:hAnsiTheme="minorHAnsi"/>
          <w:sz w:val="20"/>
          <w:szCs w:val="20"/>
        </w:rPr>
        <w:t>In termini organizzativi, la soluzione di Service Control Room prevede:</w:t>
      </w:r>
    </w:p>
    <w:p w:rsidR="001D5F4C" w:rsidRPr="001D5F4C" w:rsidRDefault="001D5F4C" w:rsidP="001D5F4C">
      <w:pPr>
        <w:pStyle w:val="Default"/>
        <w:numPr>
          <w:ilvl w:val="0"/>
          <w:numId w:val="36"/>
        </w:numPr>
        <w:spacing w:line="360" w:lineRule="auto"/>
        <w:jc w:val="both"/>
        <w:rPr>
          <w:rFonts w:asciiTheme="minorHAnsi" w:hAnsiTheme="minorHAnsi"/>
          <w:sz w:val="20"/>
          <w:szCs w:val="20"/>
        </w:rPr>
      </w:pPr>
      <w:r>
        <w:rPr>
          <w:rFonts w:asciiTheme="minorHAnsi" w:hAnsiTheme="minorHAnsi"/>
          <w:sz w:val="20"/>
          <w:szCs w:val="20"/>
        </w:rPr>
        <w:t>t</w:t>
      </w:r>
      <w:r w:rsidRPr="001D5F4C">
        <w:rPr>
          <w:rFonts w:asciiTheme="minorHAnsi" w:hAnsiTheme="minorHAnsi"/>
          <w:sz w:val="20"/>
          <w:szCs w:val="20"/>
        </w:rPr>
        <w:t>eam di operatori in modalità h24 7/7 dedicati al monitoraggio dello stato di salute dei servizi, apertura ed indirizzamento di ticket verso i gruppi operativi applicativi o infrastrutturali che prendono in carico la gestione della risoluzione dell’anomalia potenziale o reale rilevata;</w:t>
      </w:r>
    </w:p>
    <w:p w:rsidR="001D5F4C" w:rsidRPr="001D5F4C" w:rsidRDefault="001D5F4C" w:rsidP="001D5F4C">
      <w:pPr>
        <w:pStyle w:val="Default"/>
        <w:numPr>
          <w:ilvl w:val="0"/>
          <w:numId w:val="36"/>
        </w:numPr>
        <w:spacing w:line="360" w:lineRule="auto"/>
        <w:jc w:val="both"/>
        <w:rPr>
          <w:rFonts w:asciiTheme="minorHAnsi" w:hAnsiTheme="minorHAnsi"/>
          <w:sz w:val="20"/>
          <w:szCs w:val="20"/>
        </w:rPr>
      </w:pPr>
      <w:r>
        <w:rPr>
          <w:rFonts w:asciiTheme="minorHAnsi" w:hAnsiTheme="minorHAnsi"/>
          <w:sz w:val="20"/>
          <w:szCs w:val="20"/>
        </w:rPr>
        <w:t>t</w:t>
      </w:r>
      <w:r w:rsidRPr="001D5F4C">
        <w:rPr>
          <w:rFonts w:asciiTheme="minorHAnsi" w:hAnsiTheme="minorHAnsi"/>
          <w:sz w:val="20"/>
          <w:szCs w:val="20"/>
        </w:rPr>
        <w:t>eam di sistemisti che operano in orario standard da lunedì a venerdì dalle 8 alle 18 dedicati all’implementazione e manutenzione di nuovi modelli di servizio sugli strumenti di monitoraggio.</w:t>
      </w:r>
    </w:p>
    <w:p w:rsidR="001D5F4C" w:rsidRPr="001D5F4C" w:rsidRDefault="001D5F4C" w:rsidP="001D5F4C">
      <w:pPr>
        <w:pStyle w:val="Default"/>
        <w:spacing w:line="360" w:lineRule="auto"/>
        <w:jc w:val="both"/>
        <w:rPr>
          <w:rFonts w:asciiTheme="minorHAnsi" w:hAnsiTheme="minorHAnsi"/>
          <w:sz w:val="20"/>
          <w:szCs w:val="20"/>
        </w:rPr>
      </w:pPr>
      <w:r w:rsidRPr="001D5F4C">
        <w:rPr>
          <w:rFonts w:asciiTheme="minorHAnsi" w:hAnsiTheme="minorHAnsi"/>
          <w:sz w:val="20"/>
          <w:szCs w:val="20"/>
        </w:rPr>
        <w:t>Oltre ad operatori e sistemisti, la Service Control Room utilizza inoltre risorse professionali che forniscono servizi di supporto specialistico finalizzati alle seguenti attività:</w:t>
      </w:r>
    </w:p>
    <w:p w:rsidR="001D5F4C" w:rsidRPr="001D5F4C" w:rsidRDefault="001D5F4C" w:rsidP="001D5F4C">
      <w:pPr>
        <w:pStyle w:val="Default"/>
        <w:numPr>
          <w:ilvl w:val="0"/>
          <w:numId w:val="37"/>
        </w:numPr>
        <w:spacing w:line="360" w:lineRule="auto"/>
        <w:jc w:val="both"/>
        <w:rPr>
          <w:rFonts w:asciiTheme="minorHAnsi" w:hAnsiTheme="minorHAnsi"/>
          <w:sz w:val="20"/>
          <w:szCs w:val="20"/>
        </w:rPr>
      </w:pPr>
      <w:r>
        <w:rPr>
          <w:rFonts w:asciiTheme="minorHAnsi" w:hAnsiTheme="minorHAnsi"/>
          <w:sz w:val="20"/>
          <w:szCs w:val="20"/>
        </w:rPr>
        <w:t>s</w:t>
      </w:r>
      <w:r w:rsidRPr="001D5F4C">
        <w:rPr>
          <w:rFonts w:asciiTheme="minorHAnsi" w:hAnsiTheme="minorHAnsi"/>
          <w:sz w:val="20"/>
          <w:szCs w:val="20"/>
        </w:rPr>
        <w:t>upporto alla gestione ed indirizzo inter-organizzativo di Major Incident e Problem</w:t>
      </w:r>
      <w:r>
        <w:rPr>
          <w:rFonts w:asciiTheme="minorHAnsi" w:hAnsiTheme="minorHAnsi"/>
          <w:sz w:val="20"/>
          <w:szCs w:val="20"/>
        </w:rPr>
        <w:t>;</w:t>
      </w:r>
    </w:p>
    <w:p w:rsidR="001D5F4C" w:rsidRPr="001D5F4C" w:rsidRDefault="001D5F4C" w:rsidP="001D5F4C">
      <w:pPr>
        <w:pStyle w:val="Default"/>
        <w:numPr>
          <w:ilvl w:val="0"/>
          <w:numId w:val="37"/>
        </w:numPr>
        <w:spacing w:line="360" w:lineRule="auto"/>
        <w:jc w:val="both"/>
        <w:rPr>
          <w:rFonts w:asciiTheme="minorHAnsi" w:hAnsiTheme="minorHAnsi"/>
          <w:sz w:val="20"/>
          <w:szCs w:val="20"/>
        </w:rPr>
      </w:pPr>
      <w:r>
        <w:rPr>
          <w:rFonts w:asciiTheme="minorHAnsi" w:hAnsiTheme="minorHAnsi"/>
          <w:sz w:val="20"/>
          <w:szCs w:val="20"/>
        </w:rPr>
        <w:t>s</w:t>
      </w:r>
      <w:r w:rsidRPr="001D5F4C">
        <w:rPr>
          <w:rFonts w:asciiTheme="minorHAnsi" w:hAnsiTheme="minorHAnsi"/>
          <w:sz w:val="20"/>
          <w:szCs w:val="20"/>
        </w:rPr>
        <w:t>upporto alla predisposizione di reportistica operativa sull’andamento dei servizi IT e di Business</w:t>
      </w:r>
      <w:r>
        <w:rPr>
          <w:rFonts w:asciiTheme="minorHAnsi" w:hAnsiTheme="minorHAnsi"/>
          <w:sz w:val="20"/>
          <w:szCs w:val="20"/>
        </w:rPr>
        <w:t>;</w:t>
      </w:r>
    </w:p>
    <w:p w:rsidR="001D5F4C" w:rsidRPr="001D5F4C" w:rsidRDefault="001D5F4C" w:rsidP="001D5F4C">
      <w:pPr>
        <w:pStyle w:val="Default"/>
        <w:numPr>
          <w:ilvl w:val="0"/>
          <w:numId w:val="37"/>
        </w:numPr>
        <w:spacing w:line="360" w:lineRule="auto"/>
        <w:jc w:val="both"/>
        <w:rPr>
          <w:rFonts w:asciiTheme="minorHAnsi" w:hAnsiTheme="minorHAnsi"/>
          <w:sz w:val="20"/>
          <w:szCs w:val="20"/>
        </w:rPr>
      </w:pPr>
      <w:r>
        <w:rPr>
          <w:rFonts w:asciiTheme="minorHAnsi" w:hAnsiTheme="minorHAnsi"/>
          <w:sz w:val="20"/>
          <w:szCs w:val="20"/>
        </w:rPr>
        <w:t>c</w:t>
      </w:r>
      <w:r w:rsidRPr="001D5F4C">
        <w:rPr>
          <w:rFonts w:asciiTheme="minorHAnsi" w:hAnsiTheme="minorHAnsi"/>
          <w:sz w:val="20"/>
          <w:szCs w:val="20"/>
        </w:rPr>
        <w:t>onfigurazione e mantenimento di una soluzione di SLA management a supporto del calcolo dei KPI tecnologici</w:t>
      </w:r>
      <w:r>
        <w:rPr>
          <w:rFonts w:asciiTheme="minorHAnsi" w:hAnsiTheme="minorHAnsi"/>
          <w:sz w:val="20"/>
          <w:szCs w:val="20"/>
        </w:rPr>
        <w:t>;</w:t>
      </w:r>
    </w:p>
    <w:p w:rsidR="008E584B" w:rsidRDefault="001D5F4C" w:rsidP="001D5F4C">
      <w:pPr>
        <w:pStyle w:val="Default"/>
        <w:numPr>
          <w:ilvl w:val="0"/>
          <w:numId w:val="37"/>
        </w:numPr>
        <w:spacing w:line="360" w:lineRule="auto"/>
        <w:jc w:val="both"/>
        <w:rPr>
          <w:rFonts w:asciiTheme="minorHAnsi" w:hAnsiTheme="minorHAnsi"/>
          <w:sz w:val="20"/>
          <w:szCs w:val="20"/>
        </w:rPr>
      </w:pPr>
      <w:r>
        <w:rPr>
          <w:rFonts w:asciiTheme="minorHAnsi" w:hAnsiTheme="minorHAnsi"/>
          <w:sz w:val="20"/>
          <w:szCs w:val="20"/>
        </w:rPr>
        <w:lastRenderedPageBreak/>
        <w:t>s</w:t>
      </w:r>
      <w:r w:rsidRPr="001D5F4C">
        <w:rPr>
          <w:rFonts w:asciiTheme="minorHAnsi" w:hAnsiTheme="minorHAnsi"/>
          <w:sz w:val="20"/>
          <w:szCs w:val="20"/>
        </w:rPr>
        <w:t>upporto continuativo alla definizione e revisione delle procedure/istruzioni operative a supporto dell’operatività della Service Control Room.</w:t>
      </w:r>
    </w:p>
    <w:p w:rsidR="00065E24" w:rsidRPr="001B5327" w:rsidRDefault="006569B7"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Fabbisogno</w:t>
      </w:r>
    </w:p>
    <w:p w:rsidR="001D5F4C" w:rsidRPr="001D5F4C" w:rsidRDefault="001D5F4C" w:rsidP="001D5F4C">
      <w:pPr>
        <w:spacing w:line="360" w:lineRule="auto"/>
        <w:jc w:val="both"/>
        <w:rPr>
          <w:rFonts w:asciiTheme="minorHAnsi" w:hAnsiTheme="minorHAnsi" w:cs="Calibri"/>
          <w:b/>
          <w:bCs/>
          <w:i/>
          <w:color w:val="000000"/>
          <w:sz w:val="20"/>
          <w:szCs w:val="20"/>
        </w:rPr>
      </w:pPr>
      <w:bookmarkStart w:id="4" w:name="_Toc149056334"/>
      <w:r w:rsidRPr="001D5F4C">
        <w:rPr>
          <w:rFonts w:asciiTheme="minorHAnsi" w:hAnsiTheme="minorHAnsi" w:cs="Calibri"/>
          <w:b/>
          <w:bCs/>
          <w:i/>
          <w:color w:val="000000"/>
          <w:sz w:val="20"/>
          <w:szCs w:val="20"/>
        </w:rPr>
        <w:t>Descrizione dei requisiti tecnici della piattaforma</w:t>
      </w:r>
      <w:bookmarkEnd w:id="4"/>
      <w:r w:rsidRPr="001D5F4C">
        <w:rPr>
          <w:rFonts w:asciiTheme="minorHAnsi" w:hAnsiTheme="minorHAnsi" w:cs="Calibri"/>
          <w:b/>
          <w:bCs/>
          <w:i/>
          <w:color w:val="000000"/>
          <w:sz w:val="20"/>
          <w:szCs w:val="20"/>
        </w:rPr>
        <w:t xml:space="preserve"> </w:t>
      </w:r>
    </w:p>
    <w:p w:rsidR="001D5F4C" w:rsidRP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La soluzione DPS garantisce il monitoraggio in ottica End to End dei servizi di business che INAIL eroga nei confronti dei propri utenti finali. La soluzione è aderente al percorso evolutivo intrapreso dalla DCOD, orientato allo sviluppo a micro-servizi, all’adozione di soluzioni in Cloud e all’erogazione di servizi verso altre PA in ottica PSN.</w:t>
      </w:r>
    </w:p>
    <w:p w:rsidR="001D5F4C" w:rsidRP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Attualmente, in un’ottica di ulteriore integrazione ed efficientamento dell’attuale perimetro di monitoraggio, l’Istituto sta implementando una serie di estensioni della soluzione di monitoraggio focalizzati su:</w:t>
      </w:r>
    </w:p>
    <w:p w:rsidR="001D5F4C" w:rsidRPr="001D5F4C" w:rsidRDefault="001D5F4C" w:rsidP="00555228">
      <w:pPr>
        <w:numPr>
          <w:ilvl w:val="0"/>
          <w:numId w:val="45"/>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ambienti virtualizzati (containers)</w:t>
      </w:r>
    </w:p>
    <w:p w:rsidR="001D5F4C" w:rsidRPr="001D5F4C" w:rsidRDefault="001D5F4C" w:rsidP="00555228">
      <w:pPr>
        <w:numPr>
          <w:ilvl w:val="0"/>
          <w:numId w:val="45"/>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ambienti storage</w:t>
      </w:r>
    </w:p>
    <w:p w:rsidR="001D5F4C" w:rsidRPr="001D5F4C" w:rsidRDefault="001D5F4C" w:rsidP="00555228">
      <w:pPr>
        <w:numPr>
          <w:ilvl w:val="0"/>
          <w:numId w:val="45"/>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nuovi ambienti PSeries</w:t>
      </w:r>
    </w:p>
    <w:p w:rsidR="001D5F4C" w:rsidRPr="001D5F4C" w:rsidRDefault="001D5F4C" w:rsidP="00555228">
      <w:pPr>
        <w:numPr>
          <w:ilvl w:val="0"/>
          <w:numId w:val="45"/>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monitoraggio ambientale del DC</w:t>
      </w:r>
    </w:p>
    <w:p w:rsidR="001D5F4C" w:rsidRP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 xml:space="preserve">L’obiettivo è quello di rafforzare sia la capacità tecnologica al fine di individuare in modo sempre più predittivo, strutturato e con un adeguato livello di granularità gli eventi e le metriche necessarie al monitoraggio dei servizi, sia la capacità di presidio operativo ed organizzativo per la gestione dei major Incident e dei problem. La soluzione dovrà consentire il miglioramento del livello di qualità percepito dagli utenti attraverso una maggiore capacità di anticipare i disservizi mediante azioni proattive di intervento, di ridurre il numero di incidenti e di gestire i problem derivanti. La funzione di monitoraggio della DCOD dovrà essere costituita da: </w:t>
      </w:r>
    </w:p>
    <w:p w:rsidR="001D5F4C" w:rsidRPr="001D5F4C" w:rsidRDefault="001D5F4C" w:rsidP="001D5F4C">
      <w:pPr>
        <w:numPr>
          <w:ilvl w:val="0"/>
          <w:numId w:val="38"/>
        </w:numPr>
        <w:spacing w:line="360" w:lineRule="auto"/>
        <w:jc w:val="both"/>
        <w:rPr>
          <w:rFonts w:asciiTheme="minorHAnsi" w:hAnsiTheme="minorHAnsi" w:cs="Calibri"/>
          <w:color w:val="000000"/>
          <w:sz w:val="20"/>
          <w:szCs w:val="20"/>
        </w:rPr>
      </w:pPr>
      <w:r w:rsidRPr="001D5F4C">
        <w:rPr>
          <w:rFonts w:asciiTheme="minorHAnsi" w:hAnsiTheme="minorHAnsi" w:cs="Calibri"/>
          <w:i/>
          <w:color w:val="000000"/>
          <w:sz w:val="20"/>
          <w:szCs w:val="20"/>
        </w:rPr>
        <w:t>Il monitoraggio “per componente”</w:t>
      </w:r>
      <w:r w:rsidRPr="001D5F4C">
        <w:rPr>
          <w:rFonts w:asciiTheme="minorHAnsi" w:hAnsiTheme="minorHAnsi" w:cs="Calibri"/>
          <w:color w:val="000000"/>
          <w:sz w:val="20"/>
          <w:szCs w:val="20"/>
        </w:rPr>
        <w:t xml:space="preserve"> effettuato grazie ai tool di monitoraggio verticali. Tale monitoraggio dovrà permettere di avere una visione strutturata ed integrata dei diversi layer che compongono l’infrastruttura gestita da INAIL. In particolare dovranno essere oggetto del perimetro di monitoraggio i seguenti ambiti:</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i/>
          <w:color w:val="000000"/>
          <w:sz w:val="20"/>
          <w:szCs w:val="20"/>
        </w:rPr>
        <w:t>Network</w:t>
      </w:r>
      <w:r w:rsidR="00555228">
        <w:rPr>
          <w:rFonts w:asciiTheme="minorHAnsi" w:hAnsiTheme="minorHAnsi" w:cs="Calibri"/>
          <w: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Storage</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Database</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Server</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Application</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End User Experience</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Dockers</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Ambientale</w:t>
      </w:r>
      <w:r w:rsidR="00555228">
        <w:rPr>
          <w:rFonts w:asciiTheme="minorHAnsi" w:hAnsiTheme="minorHAnsi" w:cs="Calibri"/>
          <w:color w:val="000000"/>
          <w:sz w:val="20"/>
          <w:szCs w:val="20"/>
        </w:rPr>
        <w:t>;</w:t>
      </w:r>
    </w:p>
    <w:p w:rsidR="001D5F4C" w:rsidRPr="001D5F4C" w:rsidRDefault="001D5F4C" w:rsidP="001D5F4C">
      <w:pPr>
        <w:numPr>
          <w:ilvl w:val="1"/>
          <w:numId w:val="38"/>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lastRenderedPageBreak/>
        <w:t>API Gateway</w:t>
      </w:r>
      <w:r w:rsidR="00555228">
        <w:rPr>
          <w:rFonts w:asciiTheme="minorHAnsi" w:hAnsiTheme="minorHAnsi" w:cs="Calibri"/>
          <w:color w:val="000000"/>
          <w:sz w:val="20"/>
          <w:szCs w:val="20"/>
        </w:rPr>
        <w:t>.</w:t>
      </w:r>
    </w:p>
    <w:p w:rsidR="001D5F4C" w:rsidRPr="001D5F4C" w:rsidRDefault="001D5F4C" w:rsidP="001D5F4C">
      <w:pPr>
        <w:numPr>
          <w:ilvl w:val="0"/>
          <w:numId w:val="38"/>
        </w:numPr>
        <w:spacing w:line="360" w:lineRule="auto"/>
        <w:jc w:val="both"/>
        <w:rPr>
          <w:rFonts w:asciiTheme="minorHAnsi" w:hAnsiTheme="minorHAnsi" w:cs="Calibri"/>
          <w:color w:val="000000"/>
          <w:sz w:val="20"/>
          <w:szCs w:val="20"/>
        </w:rPr>
      </w:pPr>
      <w:r w:rsidRPr="001D5F4C">
        <w:rPr>
          <w:rFonts w:asciiTheme="minorHAnsi" w:hAnsiTheme="minorHAnsi" w:cs="Calibri"/>
          <w:i/>
          <w:color w:val="000000"/>
          <w:sz w:val="20"/>
          <w:szCs w:val="20"/>
        </w:rPr>
        <w:t>Il monitoraggio “per servizio”</w:t>
      </w:r>
      <w:r w:rsidRPr="001D5F4C">
        <w:rPr>
          <w:rFonts w:asciiTheme="minorHAnsi" w:hAnsiTheme="minorHAnsi" w:cs="Calibri"/>
          <w:color w:val="000000"/>
          <w:sz w:val="20"/>
          <w:szCs w:val="20"/>
        </w:rPr>
        <w:t xml:space="preserve"> che partendo dalle informazioni del monitoraggio per componente, crea una vista end-to-end dello stesso al fine di determinarne lo stato di salute near real time.</w:t>
      </w:r>
    </w:p>
    <w:p w:rsidR="001D5F4C" w:rsidRP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L’obiettivo finale dovrà essere quello di abilitare un monitoraggio continuativo per consentire interventi tempestivi al verificarsi di malfunzionamenti sui servizi e, allo stesso tempo, interventi preventivi potendo contare su una serie di dati storici e conoscenze acquisite dalle attività di monitoraggio dei gruppi di conduzione tecnica. Inoltre, dovrà essere garantita una soluzione finalizzata alla gestione e monitoraggio degli SLA sui servizi erogati.</w:t>
      </w:r>
    </w:p>
    <w:p w:rsidR="001D5F4C" w:rsidRP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noProof/>
          <w:color w:val="000000"/>
          <w:sz w:val="20"/>
          <w:szCs w:val="20"/>
        </w:rPr>
        <w:drawing>
          <wp:inline distT="0" distB="0" distL="0" distR="0" wp14:anchorId="2B0F321D" wp14:editId="01024E97">
            <wp:extent cx="4965700" cy="3457427"/>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46" cy="3466301"/>
                    </a:xfrm>
                    <a:prstGeom prst="rect">
                      <a:avLst/>
                    </a:prstGeom>
                    <a:noFill/>
                    <a:ln>
                      <a:noFill/>
                    </a:ln>
                  </pic:spPr>
                </pic:pic>
              </a:graphicData>
            </a:graphic>
          </wp:inline>
        </w:drawing>
      </w:r>
    </w:p>
    <w:p w:rsidR="001D5F4C" w:rsidRPr="001D5F4C" w:rsidRDefault="001D5F4C" w:rsidP="001D5F4C">
      <w:pPr>
        <w:spacing w:line="360" w:lineRule="auto"/>
        <w:jc w:val="both"/>
        <w:rPr>
          <w:rFonts w:asciiTheme="minorHAnsi" w:hAnsiTheme="minorHAnsi" w:cs="Calibri"/>
          <w:color w:val="000000"/>
          <w:sz w:val="20"/>
          <w:szCs w:val="20"/>
        </w:rPr>
      </w:pPr>
    </w:p>
    <w:p w:rsidR="00F42B14" w:rsidRDefault="00F42B14" w:rsidP="00B479C2">
      <w:pPr>
        <w:spacing w:line="360" w:lineRule="auto"/>
        <w:rPr>
          <w:rFonts w:asciiTheme="minorHAnsi" w:hAnsiTheme="minorHAnsi" w:cs="Calibri"/>
          <w:color w:val="000000"/>
          <w:sz w:val="20"/>
          <w:szCs w:val="20"/>
        </w:rPr>
      </w:pPr>
      <w:r>
        <w:rPr>
          <w:rFonts w:asciiTheme="minorHAnsi" w:hAnsiTheme="minorHAnsi" w:cs="Calibri"/>
          <w:b/>
          <w:bCs/>
          <w:color w:val="000000"/>
          <w:sz w:val="20"/>
          <w:szCs w:val="20"/>
        </w:rPr>
        <w:t>Oggetto del contratto</w:t>
      </w:r>
    </w:p>
    <w:p w:rsidR="009B4C3B" w:rsidRPr="00B479C2" w:rsidRDefault="00C3042C" w:rsidP="00B479C2">
      <w:pPr>
        <w:spacing w:line="360" w:lineRule="auto"/>
        <w:rPr>
          <w:rFonts w:asciiTheme="minorHAnsi" w:hAnsiTheme="minorHAnsi" w:cs="Calibri"/>
          <w:color w:val="000000"/>
          <w:sz w:val="20"/>
          <w:szCs w:val="20"/>
        </w:rPr>
      </w:pPr>
      <w:r w:rsidRPr="00B479C2">
        <w:rPr>
          <w:rFonts w:asciiTheme="minorHAnsi" w:hAnsiTheme="minorHAnsi" w:cs="Calibri"/>
          <w:color w:val="000000"/>
          <w:sz w:val="20"/>
          <w:szCs w:val="20"/>
        </w:rPr>
        <w:t xml:space="preserve">INAIL ha </w:t>
      </w:r>
      <w:r w:rsidR="00CF653F">
        <w:rPr>
          <w:rFonts w:asciiTheme="minorHAnsi" w:hAnsiTheme="minorHAnsi" w:cs="Calibri"/>
          <w:color w:val="000000"/>
          <w:sz w:val="20"/>
          <w:szCs w:val="20"/>
        </w:rPr>
        <w:t xml:space="preserve">quindi </w:t>
      </w:r>
      <w:r w:rsidR="00B479C2">
        <w:rPr>
          <w:rFonts w:asciiTheme="minorHAnsi" w:hAnsiTheme="minorHAnsi" w:cs="Calibri"/>
          <w:color w:val="000000"/>
          <w:sz w:val="20"/>
          <w:szCs w:val="20"/>
        </w:rPr>
        <w:t>l’esigenza</w:t>
      </w:r>
      <w:r w:rsidRPr="00B479C2">
        <w:rPr>
          <w:rFonts w:asciiTheme="minorHAnsi" w:hAnsiTheme="minorHAnsi" w:cs="Calibri"/>
          <w:color w:val="000000"/>
          <w:sz w:val="20"/>
          <w:szCs w:val="20"/>
        </w:rPr>
        <w:t xml:space="preserve"> di acquisire i seguenti oggetti di fornitura:</w:t>
      </w:r>
    </w:p>
    <w:p w:rsidR="009B4C3B" w:rsidRPr="00B479C2" w:rsidRDefault="00C3042C" w:rsidP="00B479C2">
      <w:pPr>
        <w:numPr>
          <w:ilvl w:val="0"/>
          <w:numId w:val="44"/>
        </w:numPr>
        <w:spacing w:line="360" w:lineRule="auto"/>
        <w:jc w:val="both"/>
        <w:rPr>
          <w:rFonts w:asciiTheme="minorHAnsi" w:hAnsiTheme="minorHAnsi" w:cs="Calibri"/>
          <w:color w:val="000000"/>
          <w:sz w:val="20"/>
          <w:szCs w:val="20"/>
        </w:rPr>
      </w:pPr>
      <w:r w:rsidRPr="00B479C2">
        <w:rPr>
          <w:rFonts w:asciiTheme="minorHAnsi" w:hAnsiTheme="minorHAnsi" w:cs="Calibri"/>
          <w:b/>
          <w:bCs/>
          <w:color w:val="000000"/>
          <w:sz w:val="20"/>
          <w:szCs w:val="20"/>
        </w:rPr>
        <w:t xml:space="preserve">Sottoscrizioni annuali della soluzione </w:t>
      </w:r>
      <w:r w:rsidRPr="002C45D3">
        <w:rPr>
          <w:rFonts w:asciiTheme="minorHAnsi" w:hAnsiTheme="minorHAnsi" w:cs="Calibri"/>
          <w:b/>
          <w:bCs/>
          <w:color w:val="000000"/>
          <w:sz w:val="20"/>
          <w:szCs w:val="20"/>
        </w:rPr>
        <w:t xml:space="preserve">Dynatrace </w:t>
      </w:r>
      <w:r w:rsidR="00B479C2" w:rsidRPr="002C45D3">
        <w:rPr>
          <w:rFonts w:asciiTheme="minorHAnsi" w:hAnsiTheme="minorHAnsi" w:cs="Calibri"/>
          <w:color w:val="000000"/>
          <w:sz w:val="20"/>
          <w:szCs w:val="20"/>
        </w:rPr>
        <w:t>(</w:t>
      </w:r>
      <w:r w:rsidR="002127BA" w:rsidRPr="002C45D3">
        <w:rPr>
          <w:rFonts w:ascii="Calibri" w:hAnsi="Calibri" w:cs="Calibri"/>
          <w:iCs/>
          <w:color w:val="000000"/>
          <w:kern w:val="2"/>
          <w:sz w:val="20"/>
          <w:szCs w:val="20"/>
        </w:rPr>
        <w:t xml:space="preserve">in parte base/in parte opzionali, </w:t>
      </w:r>
      <w:r w:rsidR="00B479C2" w:rsidRPr="002C45D3">
        <w:rPr>
          <w:rFonts w:asciiTheme="minorHAnsi" w:hAnsiTheme="minorHAnsi" w:cs="Calibri"/>
          <w:color w:val="000000"/>
          <w:sz w:val="20"/>
          <w:szCs w:val="20"/>
        </w:rPr>
        <w:t>retribuite</w:t>
      </w:r>
      <w:r w:rsidRPr="00B479C2">
        <w:rPr>
          <w:rFonts w:asciiTheme="minorHAnsi" w:hAnsiTheme="minorHAnsi" w:cs="Calibri"/>
          <w:color w:val="000000"/>
          <w:sz w:val="20"/>
          <w:szCs w:val="20"/>
        </w:rPr>
        <w:t xml:space="preserve"> utilizzando la modalità contrattuale della Rate Card, denominata DPS - Dynatrace Platform Subscription) da rinnovare annualmente, inclusive della manutenzione evolutiva e correttiva standard, a partire dalla “Data di accettazione della fornitura”;</w:t>
      </w:r>
    </w:p>
    <w:p w:rsidR="009B4C3B" w:rsidRPr="00C858DC" w:rsidRDefault="00521D52" w:rsidP="00B479C2">
      <w:pPr>
        <w:numPr>
          <w:ilvl w:val="0"/>
          <w:numId w:val="44"/>
        </w:numPr>
        <w:spacing w:line="360" w:lineRule="auto"/>
        <w:jc w:val="both"/>
        <w:rPr>
          <w:rFonts w:asciiTheme="minorHAnsi" w:hAnsiTheme="minorHAnsi" w:cs="Calibri"/>
          <w:color w:val="000000"/>
          <w:sz w:val="20"/>
          <w:szCs w:val="20"/>
          <w:lang w:val="en-US"/>
        </w:rPr>
      </w:pPr>
      <w:r w:rsidRPr="00C858DC">
        <w:rPr>
          <w:rFonts w:asciiTheme="minorHAnsi" w:hAnsiTheme="minorHAnsi" w:cs="Calibri"/>
          <w:b/>
          <w:bCs/>
          <w:color w:val="000000"/>
          <w:sz w:val="20"/>
          <w:szCs w:val="20"/>
          <w:lang w:val="en-US"/>
        </w:rPr>
        <w:t>Supporto Premium</w:t>
      </w:r>
      <w:r w:rsidR="00D225DA" w:rsidRPr="00C858DC">
        <w:rPr>
          <w:rFonts w:asciiTheme="minorHAnsi" w:hAnsiTheme="minorHAnsi" w:cs="Calibri"/>
          <w:b/>
          <w:bCs/>
          <w:color w:val="000000"/>
          <w:sz w:val="20"/>
          <w:szCs w:val="20"/>
          <w:lang w:val="en-US"/>
        </w:rPr>
        <w:t xml:space="preserve"> – Package </w:t>
      </w:r>
      <w:r w:rsidR="00C3042C" w:rsidRPr="00C858DC">
        <w:rPr>
          <w:rFonts w:asciiTheme="minorHAnsi" w:hAnsiTheme="minorHAnsi" w:cs="Calibri"/>
          <w:b/>
          <w:bCs/>
          <w:color w:val="000000"/>
          <w:sz w:val="20"/>
          <w:szCs w:val="20"/>
          <w:lang w:val="en-US"/>
        </w:rPr>
        <w:t>“Enterprise Success &amp; Support”</w:t>
      </w:r>
      <w:r w:rsidR="00C3042C" w:rsidRPr="00C858DC">
        <w:rPr>
          <w:rFonts w:asciiTheme="minorHAnsi" w:hAnsiTheme="minorHAnsi" w:cs="Calibri"/>
          <w:color w:val="000000"/>
          <w:sz w:val="20"/>
          <w:szCs w:val="20"/>
          <w:lang w:val="en-US"/>
        </w:rPr>
        <w:t>;</w:t>
      </w:r>
    </w:p>
    <w:p w:rsidR="009B4C3B" w:rsidRPr="00B479C2" w:rsidRDefault="00C3042C" w:rsidP="00B479C2">
      <w:pPr>
        <w:numPr>
          <w:ilvl w:val="0"/>
          <w:numId w:val="44"/>
        </w:numPr>
        <w:spacing w:line="360" w:lineRule="auto"/>
        <w:jc w:val="both"/>
        <w:rPr>
          <w:rFonts w:asciiTheme="minorHAnsi" w:hAnsiTheme="minorHAnsi" w:cs="Calibri"/>
          <w:color w:val="000000"/>
          <w:sz w:val="20"/>
          <w:szCs w:val="20"/>
        </w:rPr>
      </w:pPr>
      <w:r w:rsidRPr="00B479C2">
        <w:rPr>
          <w:rFonts w:asciiTheme="minorHAnsi" w:hAnsiTheme="minorHAnsi" w:cs="Calibri"/>
          <w:b/>
          <w:bCs/>
          <w:color w:val="000000"/>
          <w:sz w:val="20"/>
          <w:szCs w:val="20"/>
        </w:rPr>
        <w:t xml:space="preserve">Supporto professionale </w:t>
      </w:r>
      <w:r w:rsidR="006B04C4">
        <w:rPr>
          <w:rFonts w:asciiTheme="minorHAnsi" w:hAnsiTheme="minorHAnsi" w:cs="Calibri"/>
          <w:b/>
          <w:bCs/>
          <w:color w:val="000000"/>
          <w:sz w:val="20"/>
          <w:szCs w:val="20"/>
        </w:rPr>
        <w:t xml:space="preserve">- Package </w:t>
      </w:r>
      <w:r w:rsidRPr="00B479C2">
        <w:rPr>
          <w:rFonts w:asciiTheme="minorHAnsi" w:hAnsiTheme="minorHAnsi" w:cs="Calibri"/>
          <w:b/>
          <w:bCs/>
          <w:color w:val="000000"/>
          <w:sz w:val="20"/>
          <w:szCs w:val="20"/>
        </w:rPr>
        <w:t>“Quick start” (1 pacchetto annuo di 6 G/P)</w:t>
      </w:r>
      <w:r w:rsidRPr="00857EFB">
        <w:rPr>
          <w:rFonts w:asciiTheme="minorHAnsi" w:hAnsiTheme="minorHAnsi" w:cs="Calibri"/>
          <w:bCs/>
          <w:color w:val="000000"/>
          <w:sz w:val="20"/>
          <w:szCs w:val="20"/>
        </w:rPr>
        <w:t>;</w:t>
      </w:r>
    </w:p>
    <w:p w:rsidR="009B4C3B" w:rsidRPr="00B479C2" w:rsidRDefault="00C3042C" w:rsidP="00B479C2">
      <w:pPr>
        <w:numPr>
          <w:ilvl w:val="0"/>
          <w:numId w:val="44"/>
        </w:numPr>
        <w:spacing w:line="360" w:lineRule="auto"/>
        <w:jc w:val="both"/>
        <w:rPr>
          <w:rFonts w:asciiTheme="minorHAnsi" w:hAnsiTheme="minorHAnsi" w:cs="Calibri"/>
          <w:color w:val="000000"/>
          <w:sz w:val="20"/>
          <w:szCs w:val="20"/>
        </w:rPr>
      </w:pPr>
      <w:r w:rsidRPr="00B479C2">
        <w:rPr>
          <w:rFonts w:asciiTheme="minorHAnsi" w:hAnsiTheme="minorHAnsi" w:cs="Calibri"/>
          <w:b/>
          <w:bCs/>
          <w:color w:val="000000"/>
          <w:sz w:val="20"/>
          <w:szCs w:val="20"/>
        </w:rPr>
        <w:t xml:space="preserve">Supporto professionale </w:t>
      </w:r>
      <w:r w:rsidR="006B04C4">
        <w:rPr>
          <w:rFonts w:asciiTheme="minorHAnsi" w:hAnsiTheme="minorHAnsi" w:cs="Calibri"/>
          <w:b/>
          <w:bCs/>
          <w:color w:val="000000"/>
          <w:sz w:val="20"/>
          <w:szCs w:val="20"/>
        </w:rPr>
        <w:t xml:space="preserve">- Package </w:t>
      </w:r>
      <w:r w:rsidRPr="00B479C2">
        <w:rPr>
          <w:rFonts w:asciiTheme="minorHAnsi" w:hAnsiTheme="minorHAnsi" w:cs="Calibri"/>
          <w:b/>
          <w:bCs/>
          <w:color w:val="000000"/>
          <w:sz w:val="20"/>
          <w:szCs w:val="20"/>
        </w:rPr>
        <w:t>“Automated Problem Remediation” (1 pacchetto annuo di 14 G/P)</w:t>
      </w:r>
      <w:r w:rsidRPr="00857EFB">
        <w:rPr>
          <w:rFonts w:asciiTheme="minorHAnsi" w:hAnsiTheme="minorHAnsi" w:cs="Calibri"/>
          <w:bCs/>
          <w:color w:val="000000"/>
          <w:sz w:val="20"/>
          <w:szCs w:val="20"/>
        </w:rPr>
        <w:t>.</w:t>
      </w:r>
    </w:p>
    <w:p w:rsidR="001D5F4C" w:rsidRPr="001D5F4C" w:rsidRDefault="001D5F4C" w:rsidP="001D5F4C">
      <w:pPr>
        <w:spacing w:line="360" w:lineRule="auto"/>
        <w:jc w:val="both"/>
        <w:rPr>
          <w:rFonts w:asciiTheme="minorHAnsi" w:hAnsiTheme="minorHAnsi" w:cs="Calibri"/>
          <w:color w:val="000000"/>
          <w:sz w:val="20"/>
          <w:szCs w:val="20"/>
        </w:rPr>
      </w:pPr>
    </w:p>
    <w:p w:rsidR="001D5F4C" w:rsidRPr="001D5F4C" w:rsidRDefault="001D5F4C" w:rsidP="001D5F4C">
      <w:pPr>
        <w:spacing w:line="360" w:lineRule="auto"/>
        <w:jc w:val="both"/>
        <w:rPr>
          <w:rFonts w:asciiTheme="minorHAnsi" w:hAnsiTheme="minorHAnsi" w:cs="Calibri"/>
          <w:color w:val="000000"/>
          <w:sz w:val="20"/>
          <w:szCs w:val="20"/>
        </w:rPr>
      </w:pPr>
      <w:bookmarkStart w:id="5" w:name="_Toc515984115"/>
      <w:bookmarkStart w:id="6" w:name="_Toc515984212"/>
      <w:bookmarkStart w:id="7" w:name="_Toc515615865"/>
      <w:bookmarkStart w:id="8" w:name="_Toc515984116"/>
      <w:bookmarkStart w:id="9" w:name="_Toc515984213"/>
      <w:bookmarkEnd w:id="5"/>
      <w:bookmarkEnd w:id="6"/>
      <w:bookmarkEnd w:id="7"/>
      <w:bookmarkEnd w:id="8"/>
      <w:bookmarkEnd w:id="9"/>
      <w:r w:rsidRPr="001D5F4C">
        <w:rPr>
          <w:rFonts w:asciiTheme="minorHAnsi" w:hAnsiTheme="minorHAnsi" w:cs="Calibri"/>
          <w:color w:val="000000"/>
          <w:sz w:val="20"/>
          <w:szCs w:val="20"/>
        </w:rPr>
        <w:t>La </w:t>
      </w:r>
      <w:r w:rsidRPr="001D5F4C">
        <w:rPr>
          <w:rFonts w:asciiTheme="minorHAnsi" w:hAnsiTheme="minorHAnsi" w:cs="Calibri"/>
          <w:b/>
          <w:bCs/>
          <w:color w:val="000000"/>
          <w:sz w:val="20"/>
          <w:szCs w:val="20"/>
        </w:rPr>
        <w:t>manutenzione </w:t>
      </w:r>
      <w:r w:rsidRPr="001D5F4C">
        <w:rPr>
          <w:rFonts w:asciiTheme="minorHAnsi" w:hAnsiTheme="minorHAnsi" w:cs="Calibri"/>
          <w:color w:val="000000"/>
          <w:sz w:val="20"/>
          <w:szCs w:val="20"/>
        </w:rPr>
        <w:t xml:space="preserve">evolutiva e correttiva </w:t>
      </w:r>
      <w:r w:rsidR="004D51A2">
        <w:rPr>
          <w:rFonts w:asciiTheme="minorHAnsi" w:hAnsiTheme="minorHAnsi" w:cs="Calibri"/>
          <w:color w:val="000000"/>
          <w:sz w:val="20"/>
          <w:szCs w:val="20"/>
        </w:rPr>
        <w:t xml:space="preserve">standard </w:t>
      </w:r>
      <w:r w:rsidRPr="001D5F4C">
        <w:rPr>
          <w:rFonts w:asciiTheme="minorHAnsi" w:hAnsiTheme="minorHAnsi" w:cs="Calibri"/>
          <w:color w:val="000000"/>
          <w:sz w:val="20"/>
          <w:szCs w:val="20"/>
        </w:rPr>
        <w:t xml:space="preserve">della piattaforma </w:t>
      </w:r>
      <w:r w:rsidRPr="001D5F4C">
        <w:rPr>
          <w:rFonts w:asciiTheme="minorHAnsi" w:hAnsiTheme="minorHAnsi" w:cs="Calibri"/>
          <w:b/>
          <w:color w:val="000000"/>
          <w:sz w:val="20"/>
          <w:szCs w:val="20"/>
        </w:rPr>
        <w:t>è inclusa nella sottoscrizione</w:t>
      </w:r>
      <w:r w:rsidRPr="001D5F4C">
        <w:rPr>
          <w:rFonts w:asciiTheme="minorHAnsi" w:hAnsiTheme="minorHAnsi" w:cs="Calibri"/>
          <w:color w:val="000000"/>
          <w:sz w:val="20"/>
          <w:szCs w:val="20"/>
        </w:rPr>
        <w:t xml:space="preserve"> e non prevede personale Dynatrace in quanto le installazioni sono automatiche o, se disabilitata la funzionalità automatica, demandate a chi gestisce la piattaforma.</w:t>
      </w:r>
    </w:p>
    <w:p w:rsidR="001D5F4C" w:rsidRDefault="001D5F4C" w:rsidP="001D5F4C">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Nel caso di installazione manuale, va considerato che i pacchetti sono auto-installanti.</w:t>
      </w:r>
    </w:p>
    <w:p w:rsidR="00571A5A" w:rsidRDefault="00571A5A" w:rsidP="00571A5A">
      <w:pPr>
        <w:spacing w:line="360" w:lineRule="auto"/>
        <w:jc w:val="both"/>
        <w:rPr>
          <w:rFonts w:asciiTheme="minorHAnsi" w:hAnsiTheme="minorHAnsi" w:cs="Calibri"/>
          <w:b/>
          <w:bCs/>
          <w:color w:val="000000"/>
          <w:sz w:val="20"/>
          <w:szCs w:val="20"/>
        </w:rPr>
      </w:pPr>
      <w:bookmarkStart w:id="10" w:name="_Toc149056335"/>
    </w:p>
    <w:p w:rsidR="00571A5A" w:rsidRPr="001D5F4C" w:rsidRDefault="00571A5A" w:rsidP="00571A5A">
      <w:pPr>
        <w:spacing w:line="360" w:lineRule="auto"/>
        <w:jc w:val="both"/>
        <w:rPr>
          <w:rFonts w:asciiTheme="minorHAnsi" w:hAnsiTheme="minorHAnsi" w:cs="Calibri"/>
          <w:b/>
          <w:bCs/>
          <w:color w:val="000000"/>
          <w:sz w:val="20"/>
          <w:szCs w:val="20"/>
        </w:rPr>
      </w:pPr>
      <w:r w:rsidRPr="001D5F4C">
        <w:rPr>
          <w:rFonts w:asciiTheme="minorHAnsi" w:hAnsiTheme="minorHAnsi" w:cs="Calibri"/>
          <w:b/>
          <w:bCs/>
          <w:color w:val="000000"/>
          <w:sz w:val="20"/>
          <w:szCs w:val="20"/>
        </w:rPr>
        <w:t>Dimensionamento e funzionalità del DPS</w:t>
      </w:r>
      <w:bookmarkEnd w:id="10"/>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Il DPS (Dynatrace Platform Subscription) è un contratto dinamico a consumo composto da diverse funzionalità di monitoraggio, per il quale viene prestabilito un budget iniziale che viene eroso in relazione alla funzionalità utilizzata (modello della RateCard).</w:t>
      </w:r>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Ogni funzionalità ha un “rate” di utilizzo per una specifica unità di misura come di seguito illustrato:</w:t>
      </w:r>
    </w:p>
    <w:tbl>
      <w:tblPr>
        <w:tblStyle w:val="Grigliatabella"/>
        <w:tblW w:w="0" w:type="auto"/>
        <w:tblInd w:w="108" w:type="dxa"/>
        <w:tblLook w:val="04A0" w:firstRow="1" w:lastRow="0" w:firstColumn="1" w:lastColumn="0" w:noHBand="0" w:noVBand="1"/>
      </w:tblPr>
      <w:tblGrid>
        <w:gridCol w:w="4498"/>
        <w:gridCol w:w="880"/>
        <w:gridCol w:w="3234"/>
      </w:tblGrid>
      <w:tr w:rsidR="00571A5A" w:rsidRPr="00CF653F" w:rsidTr="003C2C94">
        <w:trPr>
          <w:trHeight w:val="320"/>
        </w:trPr>
        <w:tc>
          <w:tcPr>
            <w:tcW w:w="4501" w:type="dxa"/>
            <w:noWrap/>
            <w:vAlign w:val="center"/>
            <w:hideMark/>
          </w:tcPr>
          <w:p w:rsidR="00571A5A" w:rsidRPr="00CF653F" w:rsidRDefault="00571A5A" w:rsidP="003C2C94">
            <w:pPr>
              <w:jc w:val="both"/>
              <w:rPr>
                <w:rFonts w:asciiTheme="minorHAnsi" w:hAnsiTheme="minorHAnsi" w:cs="Calibri"/>
                <w:b/>
                <w:bCs/>
                <w:color w:val="000000"/>
                <w:sz w:val="18"/>
                <w:szCs w:val="18"/>
              </w:rPr>
            </w:pPr>
            <w:r w:rsidRPr="001D5F4C">
              <w:rPr>
                <w:rFonts w:asciiTheme="minorHAnsi" w:hAnsiTheme="minorHAnsi" w:cs="Calibri"/>
                <w:color w:val="000000"/>
                <w:sz w:val="20"/>
                <w:szCs w:val="20"/>
              </w:rPr>
              <w:t> </w:t>
            </w:r>
            <w:r w:rsidRPr="00CF653F">
              <w:rPr>
                <w:rFonts w:asciiTheme="minorHAnsi" w:hAnsiTheme="minorHAnsi" w:cs="Calibri"/>
                <w:b/>
                <w:bCs/>
                <w:color w:val="000000"/>
                <w:sz w:val="18"/>
                <w:szCs w:val="18"/>
              </w:rPr>
              <w:t>Sottoscrizione</w:t>
            </w:r>
          </w:p>
        </w:tc>
        <w:tc>
          <w:tcPr>
            <w:tcW w:w="875" w:type="dxa"/>
            <w:noWrap/>
            <w:vAlign w:val="center"/>
            <w:hideMark/>
          </w:tcPr>
          <w:p w:rsidR="00571A5A" w:rsidRPr="00CF653F" w:rsidRDefault="00571A5A" w:rsidP="003C2C94">
            <w:pPr>
              <w:jc w:val="center"/>
              <w:rPr>
                <w:rFonts w:asciiTheme="minorHAnsi" w:hAnsiTheme="minorHAnsi" w:cs="Calibri"/>
                <w:b/>
                <w:bCs/>
                <w:color w:val="000000"/>
                <w:sz w:val="18"/>
                <w:szCs w:val="18"/>
              </w:rPr>
            </w:pPr>
            <w:r w:rsidRPr="00CF653F">
              <w:rPr>
                <w:rFonts w:asciiTheme="minorHAnsi" w:hAnsiTheme="minorHAnsi" w:cs="Calibri"/>
                <w:b/>
                <w:bCs/>
                <w:color w:val="000000"/>
                <w:sz w:val="18"/>
                <w:szCs w:val="18"/>
              </w:rPr>
              <w:t>Quantità</w:t>
            </w:r>
          </w:p>
        </w:tc>
        <w:tc>
          <w:tcPr>
            <w:tcW w:w="3236" w:type="dxa"/>
            <w:noWrap/>
            <w:vAlign w:val="center"/>
            <w:hideMark/>
          </w:tcPr>
          <w:p w:rsidR="00571A5A" w:rsidRPr="00CF653F" w:rsidRDefault="00571A5A" w:rsidP="003C2C94">
            <w:pPr>
              <w:jc w:val="center"/>
              <w:rPr>
                <w:rFonts w:asciiTheme="minorHAnsi" w:hAnsiTheme="minorHAnsi" w:cs="Calibri"/>
                <w:b/>
                <w:bCs/>
                <w:color w:val="000000"/>
                <w:sz w:val="18"/>
                <w:szCs w:val="18"/>
              </w:rPr>
            </w:pPr>
            <w:r w:rsidRPr="00CF653F">
              <w:rPr>
                <w:rFonts w:asciiTheme="minorHAnsi" w:hAnsiTheme="minorHAnsi" w:cs="Calibri"/>
                <w:b/>
                <w:bCs/>
                <w:color w:val="000000"/>
                <w:sz w:val="18"/>
                <w:szCs w:val="18"/>
              </w:rPr>
              <w:t>Metrica</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Full-Stack Monitoring</w:t>
            </w:r>
          </w:p>
        </w:tc>
        <w:tc>
          <w:tcPr>
            <w:tcW w:w="8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3.324,00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memory-gibibyte-hours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Infrastructure Monitoring</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235,73</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host-hours</w:t>
            </w:r>
          </w:p>
        </w:tc>
      </w:tr>
      <w:tr w:rsidR="00571A5A" w:rsidRPr="00CF653F" w:rsidTr="003C2C94">
        <w:trPr>
          <w:trHeight w:val="290"/>
        </w:trPr>
        <w:tc>
          <w:tcPr>
            <w:tcW w:w="4501" w:type="dxa"/>
            <w:tcBorders>
              <w:bottom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Runtime Vulnerability Analytics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1.401,26</w:t>
            </w:r>
          </w:p>
        </w:tc>
        <w:tc>
          <w:tcPr>
            <w:tcW w:w="3236" w:type="dxa"/>
            <w:tcBorders>
              <w:bottom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memory-gibibyte-hours</w:t>
            </w:r>
          </w:p>
        </w:tc>
      </w:tr>
      <w:tr w:rsidR="00571A5A" w:rsidRPr="00CF653F" w:rsidTr="003C2C94">
        <w:trPr>
          <w:trHeight w:val="290"/>
        </w:trPr>
        <w:tc>
          <w:tcPr>
            <w:tcW w:w="4501" w:type="dxa"/>
            <w:tcBorders>
              <w:top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Runtime Application Protection</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tcBorders>
              <w:top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memory-gibibyte-hours</w:t>
            </w:r>
          </w:p>
        </w:tc>
      </w:tr>
      <w:tr w:rsidR="00571A5A" w:rsidRPr="00CF653F" w:rsidTr="003C2C94">
        <w:trPr>
          <w:trHeight w:val="290"/>
        </w:trPr>
        <w:tc>
          <w:tcPr>
            <w:tcW w:w="4501" w:type="dxa"/>
            <w:tcBorders>
              <w:bottom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Real User Monitoring without Insights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544,10</w:t>
            </w:r>
          </w:p>
        </w:tc>
        <w:tc>
          <w:tcPr>
            <w:tcW w:w="3236" w:type="dxa"/>
            <w:tcBorders>
              <w:bottom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sessions</w:t>
            </w:r>
          </w:p>
        </w:tc>
      </w:tr>
      <w:tr w:rsidR="00571A5A" w:rsidRPr="00CF653F" w:rsidTr="003C2C94">
        <w:trPr>
          <w:trHeight w:val="290"/>
        </w:trPr>
        <w:tc>
          <w:tcPr>
            <w:tcW w:w="4501" w:type="dxa"/>
            <w:tcBorders>
              <w:top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Real User Monitoring with Session Replay without Insights</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tcBorders>
              <w:top w:val="single" w:sz="4" w:space="0" w:color="auto"/>
            </w:tcBorders>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session replay captures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Real User Monitoring Property without Insights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properties per session</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Browser Monitor or Clickpath without Insights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663,98</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synthetic actions</w:t>
            </w:r>
          </w:p>
        </w:tc>
      </w:tr>
      <w:tr w:rsidR="00571A5A" w:rsidRPr="003535B7"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Third-Party Synthetic API Ingestion without Insights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Per 100,000 third-party synthetic results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HTTP Monitor without Insights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 synthetic requests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lang w:val="en-US"/>
              </w:rPr>
            </w:pPr>
            <w:r w:rsidRPr="00CF653F">
              <w:rPr>
                <w:rFonts w:asciiTheme="minorHAnsi" w:hAnsiTheme="minorHAnsi" w:cs="Calibri"/>
                <w:color w:val="000000"/>
                <w:sz w:val="18"/>
                <w:szCs w:val="18"/>
                <w:lang w:val="en-US"/>
              </w:rPr>
              <w:t>Log Management &amp; Analytics - Ingest &amp; Process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 gibibytes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Log Management &amp; Analytics - Retain</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 gibibyte-days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Log Management &amp; Analytics - Query</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 gibibytes-scanned</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Events - Ingest &amp; Process</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 gibibytes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Events - Retain</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 gibibyte-days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Events - Query</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 gibibyte-scanned</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Automation Workflow</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 workflow-hours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AppEngine Functions - Small</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 invocations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Custom Metrics Classic</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81,82</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100,000,000 metric data points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Log Monitoring Classic</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35,78</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100,000,000 log records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Custom Traces Classic (OpenTelemetry)</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100,000,000 spans</w:t>
            </w:r>
          </w:p>
        </w:tc>
      </w:tr>
      <w:tr w:rsidR="00571A5A" w:rsidRPr="00CF653F" w:rsidTr="003C2C94">
        <w:trPr>
          <w:trHeight w:val="29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Custom Events Classic</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100,000,000 custom events</w:t>
            </w:r>
          </w:p>
        </w:tc>
      </w:tr>
      <w:tr w:rsidR="00571A5A" w:rsidRPr="00CF653F" w:rsidTr="003C2C94">
        <w:trPr>
          <w:trHeight w:val="300"/>
        </w:trPr>
        <w:tc>
          <w:tcPr>
            <w:tcW w:w="4501"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Serverless Functions Classic</w:t>
            </w:r>
          </w:p>
        </w:tc>
        <w:tc>
          <w:tcPr>
            <w:tcW w:w="875" w:type="dxa"/>
            <w:tcBorders>
              <w:top w:val="nil"/>
              <w:left w:val="single" w:sz="4" w:space="0" w:color="auto"/>
              <w:bottom w:val="single" w:sz="8" w:space="0" w:color="auto"/>
              <w:right w:val="single" w:sz="4" w:space="0" w:color="auto"/>
            </w:tcBorders>
            <w:shd w:val="clear" w:color="auto" w:fill="auto"/>
            <w:noWrap/>
            <w:vAlign w:val="center"/>
            <w:hideMark/>
          </w:tcPr>
          <w:p w:rsidR="00571A5A" w:rsidRPr="00CB24B6" w:rsidRDefault="00571A5A" w:rsidP="003C2C94">
            <w:pPr>
              <w:jc w:val="right"/>
              <w:rPr>
                <w:rFonts w:asciiTheme="minorHAnsi" w:hAnsiTheme="minorHAnsi" w:cs="Calibri"/>
                <w:color w:val="000000"/>
                <w:sz w:val="18"/>
                <w:szCs w:val="18"/>
              </w:rPr>
            </w:pPr>
            <w:r w:rsidRPr="00CB24B6">
              <w:rPr>
                <w:rFonts w:asciiTheme="minorHAnsi" w:hAnsiTheme="minorHAnsi" w:cs="Calibri"/>
                <w:color w:val="000000"/>
                <w:sz w:val="18"/>
                <w:szCs w:val="18"/>
              </w:rPr>
              <w:t>1,00</w:t>
            </w:r>
          </w:p>
        </w:tc>
        <w:tc>
          <w:tcPr>
            <w:tcW w:w="3236" w:type="dxa"/>
            <w:noWrap/>
            <w:vAlign w:val="center"/>
            <w:hideMark/>
          </w:tcPr>
          <w:p w:rsidR="00571A5A" w:rsidRPr="00CF653F" w:rsidRDefault="00571A5A" w:rsidP="003C2C94">
            <w:pPr>
              <w:jc w:val="both"/>
              <w:rPr>
                <w:rFonts w:asciiTheme="minorHAnsi" w:hAnsiTheme="minorHAnsi" w:cs="Calibri"/>
                <w:color w:val="000000"/>
                <w:sz w:val="18"/>
                <w:szCs w:val="18"/>
              </w:rPr>
            </w:pPr>
            <w:r w:rsidRPr="00CF653F">
              <w:rPr>
                <w:rFonts w:asciiTheme="minorHAnsi" w:hAnsiTheme="minorHAnsi" w:cs="Calibri"/>
                <w:color w:val="000000"/>
                <w:sz w:val="18"/>
                <w:szCs w:val="18"/>
              </w:rPr>
              <w:t>Per 100,000,000 invocations</w:t>
            </w:r>
          </w:p>
        </w:tc>
      </w:tr>
    </w:tbl>
    <w:p w:rsidR="00571A5A" w:rsidRPr="001D5F4C" w:rsidRDefault="00571A5A" w:rsidP="00571A5A">
      <w:pPr>
        <w:spacing w:line="360" w:lineRule="auto"/>
        <w:jc w:val="both"/>
        <w:rPr>
          <w:rFonts w:asciiTheme="minorHAnsi" w:hAnsiTheme="minorHAnsi" w:cs="Calibri"/>
          <w:color w:val="000000"/>
          <w:sz w:val="20"/>
          <w:szCs w:val="20"/>
        </w:rPr>
      </w:pPr>
    </w:p>
    <w:p w:rsidR="00571A5A" w:rsidRPr="001D5F4C" w:rsidRDefault="00571A5A" w:rsidP="00571A5A">
      <w:pPr>
        <w:spacing w:line="360" w:lineRule="auto"/>
        <w:jc w:val="both"/>
        <w:rPr>
          <w:rFonts w:asciiTheme="minorHAnsi" w:hAnsiTheme="minorHAnsi" w:cs="Calibri"/>
          <w:color w:val="000000"/>
          <w:sz w:val="20"/>
          <w:szCs w:val="20"/>
        </w:rPr>
      </w:pPr>
      <w:r>
        <w:rPr>
          <w:rFonts w:asciiTheme="minorHAnsi" w:hAnsiTheme="minorHAnsi" w:cs="Calibri"/>
          <w:color w:val="000000"/>
          <w:sz w:val="20"/>
          <w:szCs w:val="20"/>
        </w:rPr>
        <w:lastRenderedPageBreak/>
        <w:t>Nella precedente tabella, è stata ipotizzata la RateCard</w:t>
      </w:r>
      <w:r w:rsidRPr="001D5F4C">
        <w:rPr>
          <w:rFonts w:asciiTheme="minorHAnsi" w:hAnsiTheme="minorHAnsi" w:cs="Calibri"/>
          <w:color w:val="000000"/>
          <w:sz w:val="20"/>
          <w:szCs w:val="20"/>
        </w:rPr>
        <w:t xml:space="preserve"> che maggiormente si avvicina al trend di utilizzo dell’Istituto. Infatti, la tabella riporta le funzionalità presenti attualmente nella piattaforma (Capability) che rappresenteranno di fatto le nuove sottoscrizioni e le relative unità di misura.</w:t>
      </w:r>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 xml:space="preserve">Definita la RateCard con i volumi sopra rappresentati, l’Istituto chiede di prevedere una Contingency (20%) qualora, durante la vigenza contrattuale, il consumo dovesse eccedere i volumi (e quindi il budget) di quanto definito in perimetro base. La Contingency del 20% consentirebbe di gestire picchi non prevedibili alla data oppure ulteriori consumi “on demand”. </w:t>
      </w:r>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Il budget riservato alla RateC</w:t>
      </w:r>
      <w:r>
        <w:rPr>
          <w:rFonts w:asciiTheme="minorHAnsi" w:hAnsiTheme="minorHAnsi" w:cs="Calibri"/>
          <w:color w:val="000000"/>
          <w:sz w:val="20"/>
          <w:szCs w:val="20"/>
        </w:rPr>
        <w:t>a</w:t>
      </w:r>
      <w:r w:rsidRPr="001D5F4C">
        <w:rPr>
          <w:rFonts w:asciiTheme="minorHAnsi" w:hAnsiTheme="minorHAnsi" w:cs="Calibri"/>
          <w:color w:val="000000"/>
          <w:sz w:val="20"/>
          <w:szCs w:val="20"/>
        </w:rPr>
        <w:t>rd definita viene eroso in relazione alla funzionalità utilizzata attraverso l’applicazione dello “Usage Rate” secondo l’unità di misura corrispondente.</w:t>
      </w:r>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 </w:t>
      </w:r>
    </w:p>
    <w:p w:rsidR="00571A5A" w:rsidRPr="001D5F4C" w:rsidRDefault="00571A5A" w:rsidP="00571A5A">
      <w:p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Questo modello esprime una totale dinamicità di implementazione come:</w:t>
      </w:r>
    </w:p>
    <w:p w:rsidR="00571A5A" w:rsidRPr="001D5F4C" w:rsidRDefault="00571A5A" w:rsidP="00571A5A">
      <w:pPr>
        <w:numPr>
          <w:ilvl w:val="0"/>
          <w:numId w:val="40"/>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 xml:space="preserve">la possibilità di utilizzare tutte le </w:t>
      </w:r>
      <w:r w:rsidR="005D2B07">
        <w:rPr>
          <w:rFonts w:asciiTheme="minorHAnsi" w:hAnsiTheme="minorHAnsi" w:cs="Calibri"/>
          <w:color w:val="000000"/>
          <w:sz w:val="20"/>
          <w:szCs w:val="20"/>
        </w:rPr>
        <w:t>Sottoscrizioni</w:t>
      </w:r>
      <w:r w:rsidRPr="001D5F4C">
        <w:rPr>
          <w:rFonts w:asciiTheme="minorHAnsi" w:hAnsiTheme="minorHAnsi" w:cs="Calibri"/>
          <w:color w:val="000000"/>
          <w:sz w:val="20"/>
          <w:szCs w:val="20"/>
        </w:rPr>
        <w:t xml:space="preserve"> </w:t>
      </w:r>
      <w:r w:rsidR="00BE5B26">
        <w:rPr>
          <w:rFonts w:asciiTheme="minorHAnsi" w:hAnsiTheme="minorHAnsi" w:cs="Calibri"/>
          <w:color w:val="000000"/>
          <w:sz w:val="20"/>
          <w:szCs w:val="20"/>
        </w:rPr>
        <w:t>della Card</w:t>
      </w:r>
      <w:r>
        <w:rPr>
          <w:rFonts w:asciiTheme="minorHAnsi" w:hAnsiTheme="minorHAnsi" w:cs="Calibri"/>
          <w:color w:val="000000"/>
          <w:sz w:val="20"/>
          <w:szCs w:val="20"/>
        </w:rPr>
        <w:t>;</w:t>
      </w:r>
    </w:p>
    <w:p w:rsidR="00571A5A" w:rsidRPr="001D5F4C" w:rsidRDefault="00571A5A" w:rsidP="00571A5A">
      <w:pPr>
        <w:numPr>
          <w:ilvl w:val="0"/>
          <w:numId w:val="40"/>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 xml:space="preserve">non avere delle quantità fisse per ogni </w:t>
      </w:r>
      <w:r w:rsidR="005D2B07">
        <w:rPr>
          <w:rFonts w:asciiTheme="minorHAnsi" w:hAnsiTheme="minorHAnsi" w:cs="Calibri"/>
          <w:color w:val="000000"/>
          <w:sz w:val="20"/>
          <w:szCs w:val="20"/>
        </w:rPr>
        <w:t>Sottoscrizione</w:t>
      </w:r>
      <w:r>
        <w:rPr>
          <w:rFonts w:asciiTheme="minorHAnsi" w:hAnsiTheme="minorHAnsi" w:cs="Calibri"/>
          <w:color w:val="000000"/>
          <w:sz w:val="20"/>
          <w:szCs w:val="20"/>
        </w:rPr>
        <w:t>;</w:t>
      </w:r>
    </w:p>
    <w:p w:rsidR="00571A5A" w:rsidRPr="001D5F4C" w:rsidRDefault="00571A5A" w:rsidP="00571A5A">
      <w:pPr>
        <w:numPr>
          <w:ilvl w:val="0"/>
          <w:numId w:val="40"/>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consumo delle licenze su base oraria calcolato ogni 15 minuti</w:t>
      </w:r>
      <w:r>
        <w:rPr>
          <w:rFonts w:asciiTheme="minorHAnsi" w:hAnsiTheme="minorHAnsi" w:cs="Calibri"/>
          <w:color w:val="000000"/>
          <w:sz w:val="20"/>
          <w:szCs w:val="20"/>
        </w:rPr>
        <w:t>;</w:t>
      </w:r>
    </w:p>
    <w:p w:rsidR="00571A5A" w:rsidRPr="001D5F4C" w:rsidRDefault="00571A5A" w:rsidP="00571A5A">
      <w:pPr>
        <w:numPr>
          <w:ilvl w:val="0"/>
          <w:numId w:val="40"/>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possibilità di utilizzare funzionalità per frazioni di giorni o di ora in relazione alle effettive esigenze</w:t>
      </w:r>
      <w:r>
        <w:rPr>
          <w:rFonts w:asciiTheme="minorHAnsi" w:hAnsiTheme="minorHAnsi" w:cs="Calibri"/>
          <w:color w:val="000000"/>
          <w:sz w:val="20"/>
          <w:szCs w:val="20"/>
        </w:rPr>
        <w:t>;</w:t>
      </w:r>
    </w:p>
    <w:p w:rsidR="00571A5A" w:rsidRPr="001D5F4C" w:rsidRDefault="00571A5A" w:rsidP="00571A5A">
      <w:pPr>
        <w:numPr>
          <w:ilvl w:val="0"/>
          <w:numId w:val="40"/>
        </w:numPr>
        <w:spacing w:line="360" w:lineRule="auto"/>
        <w:jc w:val="both"/>
        <w:rPr>
          <w:rFonts w:asciiTheme="minorHAnsi" w:hAnsiTheme="minorHAnsi" w:cs="Calibri"/>
          <w:color w:val="000000"/>
          <w:sz w:val="20"/>
          <w:szCs w:val="20"/>
        </w:rPr>
      </w:pPr>
      <w:r w:rsidRPr="001D5F4C">
        <w:rPr>
          <w:rFonts w:asciiTheme="minorHAnsi" w:hAnsiTheme="minorHAnsi" w:cs="Calibri"/>
          <w:color w:val="000000"/>
          <w:sz w:val="20"/>
          <w:szCs w:val="20"/>
        </w:rPr>
        <w:t>possibilità di consumare l’intero budget e di continuare ad utilizzare le licenze in base al listino esposto in modalità “On Demand”</w:t>
      </w:r>
      <w:r>
        <w:rPr>
          <w:rFonts w:asciiTheme="minorHAnsi" w:hAnsiTheme="minorHAnsi" w:cs="Calibri"/>
          <w:color w:val="000000"/>
          <w:sz w:val="20"/>
          <w:szCs w:val="20"/>
        </w:rPr>
        <w:t>.</w:t>
      </w:r>
    </w:p>
    <w:p w:rsidR="00CF653F" w:rsidRDefault="00CF653F" w:rsidP="00CF653F">
      <w:pPr>
        <w:pStyle w:val="NormaleWeb"/>
        <w:spacing w:before="0" w:beforeAutospacing="0" w:after="0" w:afterAutospacing="0" w:line="360" w:lineRule="auto"/>
        <w:jc w:val="both"/>
        <w:rPr>
          <w:rFonts w:asciiTheme="minorHAnsi" w:eastAsiaTheme="minorEastAsia" w:hAnsi="Calibri" w:cstheme="minorBidi"/>
          <w:b/>
          <w:bCs/>
          <w:color w:val="000000" w:themeColor="text1"/>
          <w:kern w:val="24"/>
          <w:sz w:val="20"/>
          <w:szCs w:val="20"/>
        </w:rPr>
      </w:pPr>
    </w:p>
    <w:p w:rsidR="00CF653F" w:rsidRPr="00521D52" w:rsidRDefault="00827509" w:rsidP="00CF653F">
      <w:pPr>
        <w:pStyle w:val="NormaleWeb"/>
        <w:spacing w:before="0" w:beforeAutospacing="0" w:after="0" w:afterAutospacing="0" w:line="360" w:lineRule="auto"/>
        <w:jc w:val="both"/>
        <w:rPr>
          <w:color w:val="000000" w:themeColor="text1"/>
          <w:sz w:val="20"/>
          <w:szCs w:val="20"/>
          <w:lang w:val="en-US"/>
        </w:rPr>
      </w:pPr>
      <w:r w:rsidRPr="00521D52">
        <w:rPr>
          <w:rFonts w:asciiTheme="minorHAnsi" w:eastAsiaTheme="minorEastAsia" w:hAnsi="Calibri" w:cstheme="minorBidi"/>
          <w:b/>
          <w:bCs/>
          <w:color w:val="000000" w:themeColor="text1"/>
          <w:kern w:val="24"/>
          <w:sz w:val="20"/>
          <w:szCs w:val="20"/>
          <w:lang w:val="en-US"/>
        </w:rPr>
        <w:t xml:space="preserve">Package </w:t>
      </w:r>
      <w:r w:rsidR="00C858DC">
        <w:rPr>
          <w:rFonts w:asciiTheme="minorHAnsi" w:eastAsiaTheme="minorEastAsia" w:hAnsi="Calibri" w:cstheme="minorBidi"/>
          <w:b/>
          <w:bCs/>
          <w:color w:val="000000" w:themeColor="text1"/>
          <w:kern w:val="24"/>
          <w:sz w:val="20"/>
          <w:szCs w:val="20"/>
          <w:lang w:val="en-US"/>
        </w:rPr>
        <w:t>“</w:t>
      </w:r>
      <w:r w:rsidR="00CF653F" w:rsidRPr="00521D52">
        <w:rPr>
          <w:rFonts w:asciiTheme="minorHAnsi" w:eastAsiaTheme="minorEastAsia" w:hAnsi="Calibri" w:cstheme="minorBidi"/>
          <w:b/>
          <w:bCs/>
          <w:color w:val="000000" w:themeColor="text1"/>
          <w:kern w:val="24"/>
          <w:sz w:val="20"/>
          <w:szCs w:val="20"/>
          <w:lang w:val="en-US"/>
        </w:rPr>
        <w:t>Enterprise Success Support</w:t>
      </w:r>
      <w:r w:rsidR="00C858DC">
        <w:rPr>
          <w:rFonts w:asciiTheme="minorHAnsi" w:eastAsiaTheme="minorEastAsia" w:hAnsi="Calibri" w:cstheme="minorBidi"/>
          <w:b/>
          <w:bCs/>
          <w:color w:val="000000" w:themeColor="text1"/>
          <w:kern w:val="24"/>
          <w:sz w:val="20"/>
          <w:szCs w:val="20"/>
          <w:lang w:val="en-US"/>
        </w:rPr>
        <w:t>”</w:t>
      </w:r>
      <w:r w:rsidR="00CF653F" w:rsidRPr="00521D52">
        <w:rPr>
          <w:rFonts w:asciiTheme="minorHAnsi" w:eastAsiaTheme="minorEastAsia" w:hAnsi="Calibri" w:cstheme="minorBidi"/>
          <w:b/>
          <w:bCs/>
          <w:color w:val="000000" w:themeColor="text1"/>
          <w:kern w:val="24"/>
          <w:sz w:val="20"/>
          <w:szCs w:val="20"/>
          <w:lang w:val="en-US"/>
        </w:rPr>
        <w:t xml:space="preserve"> (</w:t>
      </w:r>
      <w:r w:rsidR="00521D52" w:rsidRPr="00521D52">
        <w:rPr>
          <w:rFonts w:asciiTheme="minorHAnsi" w:eastAsiaTheme="minorEastAsia" w:hAnsi="Calibri" w:cstheme="minorBidi"/>
          <w:b/>
          <w:bCs/>
          <w:color w:val="000000" w:themeColor="text1"/>
          <w:kern w:val="24"/>
          <w:sz w:val="20"/>
          <w:szCs w:val="20"/>
          <w:lang w:val="en-US"/>
        </w:rPr>
        <w:t>Supporto Premium</w:t>
      </w:r>
      <w:r w:rsidR="00CF653F" w:rsidRPr="00521D52">
        <w:rPr>
          <w:rFonts w:asciiTheme="minorHAnsi" w:eastAsiaTheme="minorEastAsia" w:hAnsi="Calibri" w:cstheme="minorBidi"/>
          <w:b/>
          <w:bCs/>
          <w:color w:val="000000" w:themeColor="text1"/>
          <w:kern w:val="24"/>
          <w:sz w:val="20"/>
          <w:szCs w:val="20"/>
          <w:lang w:val="en-US"/>
        </w:rPr>
        <w:t>)</w:t>
      </w:r>
    </w:p>
    <w:p w:rsidR="00CF653F" w:rsidRPr="004D51A2" w:rsidRDefault="00CF653F" w:rsidP="00CF653F">
      <w:pPr>
        <w:pStyle w:val="NormaleWeb"/>
        <w:spacing w:before="0" w:beforeAutospacing="0" w:after="0" w:afterAutospacing="0" w:line="360" w:lineRule="auto"/>
        <w:jc w:val="both"/>
        <w:rPr>
          <w:color w:val="000000" w:themeColor="text1"/>
          <w:sz w:val="20"/>
          <w:szCs w:val="20"/>
        </w:rPr>
      </w:pPr>
      <w:r>
        <w:rPr>
          <w:rFonts w:asciiTheme="minorHAnsi" w:eastAsiaTheme="minorEastAsia" w:hAnsi="Calibri" w:cstheme="minorBidi"/>
          <w:color w:val="000000" w:themeColor="text1"/>
          <w:kern w:val="24"/>
          <w:sz w:val="20"/>
          <w:szCs w:val="20"/>
        </w:rPr>
        <w:t>P</w:t>
      </w:r>
      <w:r w:rsidR="009D060C">
        <w:rPr>
          <w:rFonts w:asciiTheme="minorHAnsi" w:eastAsiaTheme="minorEastAsia" w:hAnsi="Calibri" w:cstheme="minorBidi"/>
          <w:color w:val="000000" w:themeColor="text1"/>
          <w:kern w:val="24"/>
          <w:sz w:val="20"/>
          <w:szCs w:val="20"/>
        </w:rPr>
        <w:t xml:space="preserve">er </w:t>
      </w:r>
      <w:r w:rsidR="00C164D4">
        <w:rPr>
          <w:rFonts w:asciiTheme="minorHAnsi" w:eastAsiaTheme="minorEastAsia" w:hAnsi="Calibri" w:cstheme="minorBidi"/>
          <w:color w:val="000000" w:themeColor="text1"/>
          <w:kern w:val="24"/>
          <w:sz w:val="20"/>
          <w:szCs w:val="20"/>
        </w:rPr>
        <w:t>aumentare</w:t>
      </w:r>
      <w:r w:rsidR="009D060C">
        <w:rPr>
          <w:rFonts w:asciiTheme="minorHAnsi" w:eastAsiaTheme="minorEastAsia" w:hAnsi="Calibri" w:cstheme="minorBidi"/>
          <w:color w:val="000000" w:themeColor="text1"/>
          <w:kern w:val="24"/>
          <w:sz w:val="20"/>
          <w:szCs w:val="20"/>
        </w:rPr>
        <w:t xml:space="preserve"> i livelli di </w:t>
      </w:r>
      <w:r>
        <w:rPr>
          <w:rFonts w:asciiTheme="minorHAnsi" w:eastAsiaTheme="minorEastAsia" w:hAnsi="Calibri" w:cstheme="minorBidi"/>
          <w:color w:val="000000" w:themeColor="text1"/>
          <w:kern w:val="24"/>
          <w:sz w:val="20"/>
          <w:szCs w:val="20"/>
        </w:rPr>
        <w:t xml:space="preserve">servizio standard </w:t>
      </w:r>
      <w:r w:rsidR="009D060C">
        <w:rPr>
          <w:rFonts w:asciiTheme="minorHAnsi" w:eastAsiaTheme="minorEastAsia" w:hAnsi="Calibri" w:cstheme="minorBidi"/>
          <w:color w:val="000000" w:themeColor="text1"/>
          <w:kern w:val="24"/>
          <w:sz w:val="20"/>
          <w:szCs w:val="20"/>
        </w:rPr>
        <w:t xml:space="preserve">già inclusi nel Prezzo di acquisto della Rate Card, </w:t>
      </w:r>
      <w:r>
        <w:rPr>
          <w:rFonts w:asciiTheme="minorHAnsi" w:eastAsiaTheme="minorEastAsia" w:hAnsi="Calibri" w:cstheme="minorBidi"/>
          <w:color w:val="000000" w:themeColor="text1"/>
          <w:kern w:val="24"/>
          <w:sz w:val="20"/>
          <w:szCs w:val="20"/>
        </w:rPr>
        <w:t xml:space="preserve">INAIL </w:t>
      </w:r>
      <w:r w:rsidR="00827509">
        <w:rPr>
          <w:rFonts w:asciiTheme="minorHAnsi" w:eastAsiaTheme="minorEastAsia" w:hAnsi="Calibri" w:cstheme="minorBidi"/>
          <w:color w:val="000000" w:themeColor="text1"/>
          <w:kern w:val="24"/>
          <w:sz w:val="20"/>
          <w:szCs w:val="20"/>
        </w:rPr>
        <w:t>acquisirà</w:t>
      </w:r>
      <w:r w:rsidR="009D060C">
        <w:rPr>
          <w:rFonts w:asciiTheme="minorHAnsi" w:eastAsiaTheme="minorEastAsia" w:hAnsi="Calibri" w:cstheme="minorBidi"/>
          <w:color w:val="000000" w:themeColor="text1"/>
          <w:kern w:val="24"/>
          <w:sz w:val="20"/>
          <w:szCs w:val="20"/>
        </w:rPr>
        <w:t xml:space="preserve"> anche </w:t>
      </w:r>
      <w:r>
        <w:rPr>
          <w:rFonts w:asciiTheme="minorHAnsi" w:eastAsiaTheme="minorEastAsia" w:hAnsi="Calibri" w:cstheme="minorBidi"/>
          <w:color w:val="000000" w:themeColor="text1"/>
          <w:kern w:val="24"/>
          <w:sz w:val="20"/>
          <w:szCs w:val="20"/>
        </w:rPr>
        <w:t xml:space="preserve">il </w:t>
      </w:r>
      <w:r w:rsidR="00827509" w:rsidRPr="003535B7">
        <w:rPr>
          <w:rFonts w:asciiTheme="minorHAnsi" w:eastAsiaTheme="minorEastAsia" w:hAnsi="Calibri" w:cstheme="minorBidi"/>
          <w:b/>
          <w:color w:val="000000" w:themeColor="text1"/>
          <w:kern w:val="24"/>
          <w:sz w:val="20"/>
          <w:szCs w:val="20"/>
        </w:rPr>
        <w:t>Package</w:t>
      </w:r>
      <w:r w:rsidRPr="003535B7">
        <w:rPr>
          <w:rFonts w:asciiTheme="minorHAnsi" w:eastAsiaTheme="minorEastAsia" w:hAnsi="Calibri" w:cstheme="minorBidi"/>
          <w:b/>
          <w:color w:val="000000" w:themeColor="text1"/>
          <w:kern w:val="24"/>
          <w:sz w:val="20"/>
          <w:szCs w:val="20"/>
        </w:rPr>
        <w:t xml:space="preserve"> ESS</w:t>
      </w:r>
      <w:r>
        <w:rPr>
          <w:rFonts w:asciiTheme="minorHAnsi" w:eastAsiaTheme="minorEastAsia" w:hAnsi="Calibri" w:cstheme="minorBidi"/>
          <w:color w:val="000000" w:themeColor="text1"/>
          <w:kern w:val="24"/>
          <w:sz w:val="20"/>
          <w:szCs w:val="20"/>
        </w:rPr>
        <w:t xml:space="preserve"> che g</w:t>
      </w:r>
      <w:r w:rsidRPr="004D51A2">
        <w:rPr>
          <w:rFonts w:asciiTheme="minorHAnsi" w:eastAsiaTheme="minorEastAsia" w:hAnsi="Calibri" w:cstheme="minorBidi"/>
          <w:color w:val="000000" w:themeColor="text1"/>
          <w:kern w:val="24"/>
          <w:sz w:val="20"/>
          <w:szCs w:val="20"/>
        </w:rPr>
        <w:t xml:space="preserve">arantisce l’accesso prioritario </w:t>
      </w:r>
      <w:r w:rsidRPr="003535B7">
        <w:rPr>
          <w:rFonts w:asciiTheme="minorHAnsi" w:eastAsiaTheme="minorEastAsia" w:hAnsi="Calibri" w:cstheme="minorBidi"/>
          <w:b/>
          <w:color w:val="000000" w:themeColor="text1"/>
          <w:kern w:val="24"/>
          <w:sz w:val="20"/>
          <w:szCs w:val="20"/>
        </w:rPr>
        <w:t>24x7x365</w:t>
      </w:r>
      <w:r w:rsidRPr="004D51A2">
        <w:rPr>
          <w:rFonts w:asciiTheme="minorHAnsi" w:eastAsiaTheme="minorEastAsia" w:hAnsi="Calibri" w:cstheme="minorBidi"/>
          <w:color w:val="000000" w:themeColor="text1"/>
          <w:kern w:val="24"/>
          <w:sz w:val="20"/>
          <w:szCs w:val="20"/>
        </w:rPr>
        <w:t xml:space="preserve"> al team globale di esperti tecnici Dynatrace</w:t>
      </w:r>
      <w:r w:rsidR="003E2FBC">
        <w:rPr>
          <w:rFonts w:asciiTheme="minorHAnsi" w:eastAsiaTheme="minorEastAsia" w:hAnsi="Calibri" w:cstheme="minorBidi"/>
          <w:color w:val="000000" w:themeColor="text1"/>
          <w:kern w:val="24"/>
          <w:sz w:val="20"/>
          <w:szCs w:val="20"/>
        </w:rPr>
        <w:t>,</w:t>
      </w:r>
      <w:r w:rsidRPr="004D51A2">
        <w:rPr>
          <w:rFonts w:asciiTheme="minorHAnsi" w:eastAsiaTheme="minorEastAsia" w:hAnsi="Calibri" w:cstheme="minorBidi"/>
          <w:color w:val="000000" w:themeColor="text1"/>
          <w:kern w:val="24"/>
          <w:sz w:val="20"/>
          <w:szCs w:val="20"/>
        </w:rPr>
        <w:t xml:space="preserve"> attraverso assistenza in tempo reale sul prodotto, </w:t>
      </w:r>
      <w:r>
        <w:rPr>
          <w:rFonts w:asciiTheme="minorHAnsi" w:eastAsiaTheme="minorEastAsia" w:hAnsi="Calibri" w:cstheme="minorBidi"/>
          <w:color w:val="000000" w:themeColor="text1"/>
          <w:kern w:val="24"/>
          <w:sz w:val="20"/>
          <w:szCs w:val="20"/>
        </w:rPr>
        <w:t xml:space="preserve">mediante </w:t>
      </w:r>
      <w:r w:rsidRPr="004D51A2">
        <w:rPr>
          <w:rFonts w:asciiTheme="minorHAnsi" w:eastAsiaTheme="minorEastAsia" w:hAnsi="Calibri" w:cstheme="minorBidi"/>
          <w:color w:val="000000" w:themeColor="text1"/>
          <w:kern w:val="24"/>
          <w:sz w:val="20"/>
          <w:szCs w:val="20"/>
        </w:rPr>
        <w:t>supporto web e community.</w:t>
      </w:r>
    </w:p>
    <w:p w:rsidR="004D51A2" w:rsidRDefault="004D51A2" w:rsidP="00917DCE">
      <w:pPr>
        <w:spacing w:line="360" w:lineRule="auto"/>
        <w:jc w:val="both"/>
        <w:rPr>
          <w:rFonts w:asciiTheme="minorHAnsi" w:hAnsiTheme="minorHAnsi" w:cs="Arial"/>
          <w:b/>
          <w:bCs/>
          <w:sz w:val="20"/>
          <w:szCs w:val="20"/>
        </w:rPr>
      </w:pPr>
    </w:p>
    <w:p w:rsidR="004D51A2" w:rsidRPr="004D51A2" w:rsidRDefault="00827509" w:rsidP="004D51A2">
      <w:pPr>
        <w:pStyle w:val="NormaleWeb"/>
        <w:spacing w:before="0" w:beforeAutospacing="0" w:after="0" w:afterAutospacing="0" w:line="360" w:lineRule="auto"/>
        <w:rPr>
          <w:color w:val="000000" w:themeColor="text1"/>
          <w:sz w:val="20"/>
          <w:szCs w:val="20"/>
        </w:rPr>
      </w:pPr>
      <w:r>
        <w:rPr>
          <w:rFonts w:asciiTheme="minorHAnsi" w:eastAsiaTheme="minorEastAsia" w:hAnsi="Calibri" w:cstheme="minorBidi"/>
          <w:b/>
          <w:bCs/>
          <w:color w:val="000000" w:themeColor="text1"/>
          <w:kern w:val="24"/>
          <w:sz w:val="20"/>
          <w:szCs w:val="20"/>
        </w:rPr>
        <w:t>Package</w:t>
      </w:r>
      <w:r w:rsidRPr="004D51A2">
        <w:rPr>
          <w:rFonts w:asciiTheme="minorHAnsi" w:eastAsiaTheme="minorEastAsia" w:hAnsi="Calibri" w:cstheme="minorBidi"/>
          <w:b/>
          <w:bCs/>
          <w:color w:val="000000" w:themeColor="text1"/>
          <w:kern w:val="24"/>
          <w:sz w:val="20"/>
          <w:szCs w:val="20"/>
        </w:rPr>
        <w:t xml:space="preserve"> </w:t>
      </w:r>
      <w:r w:rsidR="00C858DC">
        <w:rPr>
          <w:rFonts w:asciiTheme="minorHAnsi" w:eastAsiaTheme="minorEastAsia" w:hAnsi="Calibri" w:cstheme="minorBidi"/>
          <w:b/>
          <w:bCs/>
          <w:color w:val="000000" w:themeColor="text1"/>
          <w:kern w:val="24"/>
          <w:sz w:val="20"/>
          <w:szCs w:val="20"/>
        </w:rPr>
        <w:t>“</w:t>
      </w:r>
      <w:r w:rsidR="004D51A2" w:rsidRPr="004D51A2">
        <w:rPr>
          <w:rFonts w:asciiTheme="minorHAnsi" w:eastAsiaTheme="minorEastAsia" w:hAnsi="Calibri" w:cstheme="minorBidi"/>
          <w:b/>
          <w:bCs/>
          <w:color w:val="000000" w:themeColor="text1"/>
          <w:kern w:val="24"/>
          <w:sz w:val="20"/>
          <w:szCs w:val="20"/>
        </w:rPr>
        <w:t>Quick Start</w:t>
      </w:r>
      <w:r w:rsidR="00C858DC">
        <w:rPr>
          <w:rFonts w:asciiTheme="minorHAnsi" w:eastAsiaTheme="minorEastAsia" w:hAnsi="Calibri" w:cstheme="minorBidi"/>
          <w:b/>
          <w:bCs/>
          <w:color w:val="000000" w:themeColor="text1"/>
          <w:kern w:val="24"/>
          <w:sz w:val="20"/>
          <w:szCs w:val="20"/>
        </w:rPr>
        <w:t>”</w:t>
      </w:r>
    </w:p>
    <w:p w:rsidR="004D51A2" w:rsidRPr="004D51A2" w:rsidRDefault="004D51A2" w:rsidP="004D51A2">
      <w:pPr>
        <w:pStyle w:val="NormaleWeb"/>
        <w:spacing w:before="0" w:beforeAutospacing="0" w:after="0" w:afterAutospacing="0" w:line="360" w:lineRule="auto"/>
        <w:jc w:val="both"/>
        <w:rPr>
          <w:color w:val="000000" w:themeColor="text1"/>
          <w:sz w:val="20"/>
          <w:szCs w:val="20"/>
        </w:rPr>
      </w:pPr>
      <w:r w:rsidRPr="004D51A2">
        <w:rPr>
          <w:rFonts w:asciiTheme="minorHAnsi" w:eastAsiaTheme="minorEastAsia" w:hAnsi="Calibri" w:cstheme="minorBidi"/>
          <w:color w:val="000000" w:themeColor="text1"/>
          <w:kern w:val="24"/>
          <w:sz w:val="20"/>
          <w:szCs w:val="20"/>
        </w:rPr>
        <w:t xml:space="preserve">Il pacchetto serve a rendere il team di gestione della piattaforma indipendente </w:t>
      </w:r>
      <w:r w:rsidR="00292630">
        <w:rPr>
          <w:rFonts w:asciiTheme="minorHAnsi" w:eastAsiaTheme="minorEastAsia" w:hAnsi="Calibri" w:cstheme="minorBidi"/>
          <w:color w:val="000000" w:themeColor="text1"/>
          <w:kern w:val="24"/>
          <w:sz w:val="20"/>
          <w:szCs w:val="20"/>
        </w:rPr>
        <w:t xml:space="preserve">dalla casa madre </w:t>
      </w:r>
      <w:r w:rsidRPr="004D51A2">
        <w:rPr>
          <w:rFonts w:asciiTheme="minorHAnsi" w:eastAsiaTheme="minorEastAsia" w:hAnsi="Calibri" w:cstheme="minorBidi"/>
          <w:color w:val="000000" w:themeColor="text1"/>
          <w:kern w:val="24"/>
          <w:sz w:val="20"/>
          <w:szCs w:val="20"/>
        </w:rPr>
        <w:t>ed in grado di implementare casi d’uso complessi. Le figure professionali di base proposte sono:</w:t>
      </w:r>
    </w:p>
    <w:p w:rsidR="004D51A2" w:rsidRPr="004D51A2" w:rsidRDefault="004D51A2" w:rsidP="004D51A2">
      <w:pPr>
        <w:pStyle w:val="Paragrafoelenco"/>
        <w:numPr>
          <w:ilvl w:val="0"/>
          <w:numId w:val="41"/>
        </w:numPr>
        <w:spacing w:line="360" w:lineRule="auto"/>
        <w:jc w:val="both"/>
        <w:rPr>
          <w:color w:val="000000" w:themeColor="text1"/>
          <w:sz w:val="20"/>
          <w:szCs w:val="20"/>
        </w:rPr>
      </w:pPr>
      <w:r w:rsidRPr="004D51A2">
        <w:rPr>
          <w:rFonts w:asciiTheme="minorHAnsi" w:eastAsiaTheme="minorEastAsia" w:hAnsi="Calibri" w:cstheme="minorBidi"/>
          <w:i/>
          <w:iCs/>
          <w:color w:val="000000" w:themeColor="text1"/>
          <w:kern w:val="24"/>
          <w:sz w:val="20"/>
          <w:szCs w:val="20"/>
        </w:rPr>
        <w:t>Lead Consultant;</w:t>
      </w:r>
    </w:p>
    <w:p w:rsidR="004D51A2" w:rsidRPr="004D51A2" w:rsidRDefault="004D51A2" w:rsidP="004D51A2">
      <w:pPr>
        <w:pStyle w:val="Paragrafoelenco"/>
        <w:numPr>
          <w:ilvl w:val="0"/>
          <w:numId w:val="41"/>
        </w:numPr>
        <w:spacing w:line="360" w:lineRule="auto"/>
        <w:jc w:val="both"/>
        <w:rPr>
          <w:color w:val="000000" w:themeColor="text1"/>
          <w:sz w:val="20"/>
          <w:szCs w:val="20"/>
        </w:rPr>
      </w:pPr>
      <w:r w:rsidRPr="004D51A2">
        <w:rPr>
          <w:rFonts w:asciiTheme="minorHAnsi" w:eastAsiaTheme="minorEastAsia" w:hAnsi="Calibri" w:cstheme="minorBidi"/>
          <w:i/>
          <w:iCs/>
          <w:color w:val="000000" w:themeColor="text1"/>
          <w:kern w:val="24"/>
          <w:sz w:val="20"/>
          <w:szCs w:val="20"/>
        </w:rPr>
        <w:t>Architect.</w:t>
      </w:r>
    </w:p>
    <w:p w:rsidR="004D51A2" w:rsidRPr="004D51A2" w:rsidRDefault="004D51A2" w:rsidP="004D51A2">
      <w:pPr>
        <w:pStyle w:val="NormaleWeb"/>
        <w:spacing w:before="0" w:beforeAutospacing="0" w:after="0" w:afterAutospacing="0" w:line="360" w:lineRule="auto"/>
        <w:jc w:val="both"/>
        <w:rPr>
          <w:color w:val="000000" w:themeColor="text1"/>
          <w:sz w:val="20"/>
          <w:szCs w:val="20"/>
        </w:rPr>
      </w:pPr>
      <w:r w:rsidRPr="004D51A2">
        <w:rPr>
          <w:rFonts w:asciiTheme="minorHAnsi" w:eastAsiaTheme="minorEastAsia" w:hAnsi="Calibri" w:cstheme="minorBidi"/>
          <w:color w:val="000000" w:themeColor="text1"/>
          <w:kern w:val="24"/>
          <w:sz w:val="20"/>
          <w:szCs w:val="20"/>
        </w:rPr>
        <w:t xml:space="preserve">Il pacchetto, a prescindere dalla figura professionale utilizzata, permette l’erogazione di un totale di </w:t>
      </w:r>
      <w:r w:rsidRPr="004D51A2">
        <w:rPr>
          <w:rFonts w:asciiTheme="minorHAnsi" w:eastAsiaTheme="minorEastAsia" w:hAnsi="Calibri" w:cstheme="minorBidi"/>
          <w:b/>
          <w:bCs/>
          <w:color w:val="000000" w:themeColor="text1"/>
          <w:kern w:val="24"/>
          <w:sz w:val="20"/>
          <w:szCs w:val="20"/>
        </w:rPr>
        <w:t xml:space="preserve">6 giornate </w:t>
      </w:r>
      <w:r w:rsidR="00292630">
        <w:rPr>
          <w:rFonts w:asciiTheme="minorHAnsi" w:eastAsiaTheme="minorEastAsia" w:hAnsi="Calibri" w:cstheme="minorBidi"/>
          <w:b/>
          <w:bCs/>
          <w:color w:val="000000" w:themeColor="text1"/>
          <w:kern w:val="24"/>
          <w:sz w:val="20"/>
          <w:szCs w:val="20"/>
        </w:rPr>
        <w:t xml:space="preserve">persona </w:t>
      </w:r>
      <w:r w:rsidRPr="004D51A2">
        <w:rPr>
          <w:rFonts w:asciiTheme="minorHAnsi" w:eastAsiaTheme="minorEastAsia" w:hAnsi="Calibri" w:cstheme="minorBidi"/>
          <w:b/>
          <w:bCs/>
          <w:color w:val="000000" w:themeColor="text1"/>
          <w:kern w:val="24"/>
          <w:sz w:val="20"/>
          <w:szCs w:val="20"/>
        </w:rPr>
        <w:t>in un anno</w:t>
      </w:r>
      <w:r w:rsidRPr="004D51A2">
        <w:rPr>
          <w:rFonts w:asciiTheme="minorHAnsi" w:eastAsiaTheme="minorEastAsia" w:hAnsi="Calibri" w:cstheme="minorBidi"/>
          <w:color w:val="000000" w:themeColor="text1"/>
          <w:kern w:val="24"/>
          <w:sz w:val="20"/>
          <w:szCs w:val="20"/>
        </w:rPr>
        <w:t>.</w:t>
      </w:r>
    </w:p>
    <w:p w:rsidR="007F6101" w:rsidRDefault="007F6101" w:rsidP="004D51A2">
      <w:pPr>
        <w:pStyle w:val="NormaleWeb"/>
        <w:spacing w:before="0" w:beforeAutospacing="0" w:after="0" w:afterAutospacing="0" w:line="360" w:lineRule="auto"/>
        <w:jc w:val="both"/>
        <w:rPr>
          <w:rFonts w:asciiTheme="minorHAnsi" w:eastAsiaTheme="minorEastAsia" w:hAnsi="Calibri" w:cstheme="minorBidi"/>
          <w:b/>
          <w:bCs/>
          <w:color w:val="000000" w:themeColor="text1"/>
          <w:kern w:val="24"/>
          <w:sz w:val="20"/>
          <w:szCs w:val="20"/>
        </w:rPr>
      </w:pPr>
    </w:p>
    <w:p w:rsidR="00AE2859" w:rsidRDefault="00AE2859" w:rsidP="004D51A2">
      <w:pPr>
        <w:pStyle w:val="NormaleWeb"/>
        <w:spacing w:before="0" w:beforeAutospacing="0" w:after="0" w:afterAutospacing="0" w:line="360" w:lineRule="auto"/>
        <w:jc w:val="both"/>
        <w:rPr>
          <w:rFonts w:asciiTheme="minorHAnsi" w:eastAsiaTheme="minorEastAsia" w:hAnsi="Calibri" w:cstheme="minorBidi"/>
          <w:b/>
          <w:bCs/>
          <w:color w:val="000000" w:themeColor="text1"/>
          <w:kern w:val="24"/>
          <w:sz w:val="20"/>
          <w:szCs w:val="20"/>
        </w:rPr>
      </w:pPr>
    </w:p>
    <w:p w:rsidR="004D51A2" w:rsidRPr="004D51A2" w:rsidRDefault="00827509" w:rsidP="004D51A2">
      <w:pPr>
        <w:pStyle w:val="NormaleWeb"/>
        <w:spacing w:before="0" w:beforeAutospacing="0" w:after="0" w:afterAutospacing="0" w:line="360" w:lineRule="auto"/>
        <w:jc w:val="both"/>
        <w:rPr>
          <w:color w:val="000000" w:themeColor="text1"/>
          <w:sz w:val="20"/>
          <w:szCs w:val="20"/>
        </w:rPr>
      </w:pPr>
      <w:r>
        <w:rPr>
          <w:rFonts w:asciiTheme="minorHAnsi" w:eastAsiaTheme="minorEastAsia" w:hAnsi="Calibri" w:cstheme="minorBidi"/>
          <w:b/>
          <w:bCs/>
          <w:color w:val="000000" w:themeColor="text1"/>
          <w:kern w:val="24"/>
          <w:sz w:val="20"/>
          <w:szCs w:val="20"/>
        </w:rPr>
        <w:lastRenderedPageBreak/>
        <w:t>Package</w:t>
      </w:r>
      <w:r w:rsidRPr="004D51A2">
        <w:rPr>
          <w:rFonts w:asciiTheme="minorHAnsi" w:eastAsiaTheme="minorEastAsia" w:hAnsi="Calibri" w:cstheme="minorBidi"/>
          <w:b/>
          <w:bCs/>
          <w:color w:val="000000" w:themeColor="text1"/>
          <w:kern w:val="24"/>
          <w:sz w:val="20"/>
          <w:szCs w:val="20"/>
        </w:rPr>
        <w:t xml:space="preserve"> </w:t>
      </w:r>
      <w:r w:rsidR="00C858DC">
        <w:rPr>
          <w:rFonts w:asciiTheme="minorHAnsi" w:eastAsiaTheme="minorEastAsia" w:hAnsi="Calibri" w:cstheme="minorBidi"/>
          <w:b/>
          <w:bCs/>
          <w:color w:val="000000" w:themeColor="text1"/>
          <w:kern w:val="24"/>
          <w:sz w:val="20"/>
          <w:szCs w:val="20"/>
        </w:rPr>
        <w:t>“</w:t>
      </w:r>
      <w:r w:rsidR="004D51A2" w:rsidRPr="004D51A2">
        <w:rPr>
          <w:rFonts w:asciiTheme="minorHAnsi" w:eastAsiaTheme="minorEastAsia" w:hAnsi="Calibri" w:cstheme="minorBidi"/>
          <w:b/>
          <w:bCs/>
          <w:color w:val="000000" w:themeColor="text1"/>
          <w:kern w:val="24"/>
          <w:sz w:val="20"/>
          <w:szCs w:val="20"/>
        </w:rPr>
        <w:t>Automated Problem Remediation</w:t>
      </w:r>
      <w:r w:rsidR="00C858DC">
        <w:rPr>
          <w:rFonts w:asciiTheme="minorHAnsi" w:eastAsiaTheme="minorEastAsia" w:hAnsi="Calibri" w:cstheme="minorBidi"/>
          <w:b/>
          <w:bCs/>
          <w:color w:val="000000" w:themeColor="text1"/>
          <w:kern w:val="24"/>
          <w:sz w:val="20"/>
          <w:szCs w:val="20"/>
        </w:rPr>
        <w:t>”</w:t>
      </w:r>
    </w:p>
    <w:p w:rsidR="004D51A2" w:rsidRPr="004D51A2" w:rsidRDefault="004D51A2" w:rsidP="004D51A2">
      <w:pPr>
        <w:pStyle w:val="NormaleWeb"/>
        <w:spacing w:before="0" w:beforeAutospacing="0" w:after="0" w:afterAutospacing="0" w:line="360" w:lineRule="auto"/>
        <w:jc w:val="both"/>
        <w:rPr>
          <w:color w:val="000000" w:themeColor="text1"/>
          <w:sz w:val="20"/>
          <w:szCs w:val="20"/>
        </w:rPr>
      </w:pPr>
      <w:r w:rsidRPr="004D51A2">
        <w:rPr>
          <w:rFonts w:asciiTheme="minorHAnsi" w:eastAsiaTheme="minorEastAsia" w:hAnsi="Calibri" w:cstheme="minorBidi"/>
          <w:color w:val="000000" w:themeColor="text1"/>
          <w:kern w:val="24"/>
          <w:sz w:val="20"/>
          <w:szCs w:val="20"/>
        </w:rPr>
        <w:t>Il pacchetto supporta il cliente nell’analisi, implementazione ed integrazione della piattaforma con i sistemi di Trouble Ticketing presenti. Si occupa di integrare la soluzione Dynatrace con sistemi ChatOps come Teams, Slack ed altri. Le figure professionali di base proposte sono:</w:t>
      </w:r>
    </w:p>
    <w:p w:rsidR="004D51A2" w:rsidRPr="004D51A2" w:rsidRDefault="004D51A2" w:rsidP="004D51A2">
      <w:pPr>
        <w:pStyle w:val="Paragrafoelenco"/>
        <w:numPr>
          <w:ilvl w:val="0"/>
          <w:numId w:val="42"/>
        </w:numPr>
        <w:spacing w:line="360" w:lineRule="auto"/>
        <w:jc w:val="both"/>
        <w:rPr>
          <w:color w:val="000000" w:themeColor="text1"/>
          <w:sz w:val="20"/>
          <w:szCs w:val="20"/>
        </w:rPr>
      </w:pPr>
      <w:r w:rsidRPr="004D51A2">
        <w:rPr>
          <w:rFonts w:asciiTheme="minorHAnsi" w:eastAsiaTheme="minorEastAsia" w:hAnsi="Calibri" w:cstheme="minorBidi"/>
          <w:i/>
          <w:iCs/>
          <w:color w:val="000000" w:themeColor="text1"/>
          <w:kern w:val="24"/>
          <w:sz w:val="20"/>
          <w:szCs w:val="20"/>
        </w:rPr>
        <w:t>Consultant;</w:t>
      </w:r>
    </w:p>
    <w:p w:rsidR="004D51A2" w:rsidRPr="004D51A2" w:rsidRDefault="004D51A2" w:rsidP="004D51A2">
      <w:pPr>
        <w:pStyle w:val="Paragrafoelenco"/>
        <w:numPr>
          <w:ilvl w:val="0"/>
          <w:numId w:val="42"/>
        </w:numPr>
        <w:spacing w:line="360" w:lineRule="auto"/>
        <w:jc w:val="both"/>
        <w:rPr>
          <w:color w:val="000000" w:themeColor="text1"/>
          <w:sz w:val="20"/>
          <w:szCs w:val="20"/>
        </w:rPr>
      </w:pPr>
      <w:r w:rsidRPr="004D51A2">
        <w:rPr>
          <w:rFonts w:asciiTheme="minorHAnsi" w:eastAsiaTheme="minorEastAsia" w:hAnsi="Calibri" w:cstheme="minorBidi"/>
          <w:i/>
          <w:iCs/>
          <w:color w:val="000000" w:themeColor="text1"/>
          <w:kern w:val="24"/>
          <w:sz w:val="20"/>
          <w:szCs w:val="20"/>
        </w:rPr>
        <w:t>Architect.</w:t>
      </w:r>
    </w:p>
    <w:p w:rsidR="004D51A2" w:rsidRPr="004D51A2" w:rsidRDefault="004D51A2" w:rsidP="004D51A2">
      <w:pPr>
        <w:pStyle w:val="NormaleWeb"/>
        <w:spacing w:before="0" w:beforeAutospacing="0" w:after="0" w:afterAutospacing="0" w:line="360" w:lineRule="auto"/>
        <w:jc w:val="both"/>
        <w:rPr>
          <w:color w:val="000000" w:themeColor="text1"/>
          <w:sz w:val="20"/>
          <w:szCs w:val="20"/>
        </w:rPr>
      </w:pPr>
      <w:r w:rsidRPr="004D51A2">
        <w:rPr>
          <w:rFonts w:asciiTheme="minorHAnsi" w:eastAsiaTheme="minorEastAsia" w:hAnsi="Calibri" w:cstheme="minorBidi"/>
          <w:color w:val="000000" w:themeColor="text1"/>
          <w:kern w:val="24"/>
          <w:sz w:val="20"/>
          <w:szCs w:val="20"/>
        </w:rPr>
        <w:t xml:space="preserve">Il pacchetto, a prescindere dalla figura professionale utilizzata, permette l’erogazione di un totale di </w:t>
      </w:r>
      <w:r w:rsidRPr="004D51A2">
        <w:rPr>
          <w:rFonts w:asciiTheme="minorHAnsi" w:eastAsiaTheme="minorEastAsia" w:hAnsi="Calibri" w:cstheme="minorBidi"/>
          <w:b/>
          <w:bCs/>
          <w:color w:val="000000" w:themeColor="text1"/>
          <w:kern w:val="24"/>
          <w:sz w:val="20"/>
          <w:szCs w:val="20"/>
        </w:rPr>
        <w:t>14 giornate</w:t>
      </w:r>
      <w:r w:rsidR="00292630">
        <w:rPr>
          <w:rFonts w:asciiTheme="minorHAnsi" w:eastAsiaTheme="minorEastAsia" w:hAnsi="Calibri" w:cstheme="minorBidi"/>
          <w:b/>
          <w:bCs/>
          <w:color w:val="000000" w:themeColor="text1"/>
          <w:kern w:val="24"/>
          <w:sz w:val="20"/>
          <w:szCs w:val="20"/>
        </w:rPr>
        <w:t xml:space="preserve"> persona</w:t>
      </w:r>
      <w:r w:rsidRPr="004D51A2">
        <w:rPr>
          <w:rFonts w:asciiTheme="minorHAnsi" w:eastAsiaTheme="minorEastAsia" w:hAnsi="Calibri" w:cstheme="minorBidi"/>
          <w:b/>
          <w:bCs/>
          <w:color w:val="000000" w:themeColor="text1"/>
          <w:kern w:val="24"/>
          <w:sz w:val="20"/>
          <w:szCs w:val="20"/>
        </w:rPr>
        <w:t xml:space="preserve"> in un anno</w:t>
      </w:r>
      <w:r w:rsidRPr="004D51A2">
        <w:rPr>
          <w:rFonts w:asciiTheme="minorHAnsi" w:eastAsiaTheme="minorEastAsia" w:hAnsi="Calibri" w:cstheme="minorBidi"/>
          <w:color w:val="000000" w:themeColor="text1"/>
          <w:kern w:val="24"/>
          <w:sz w:val="20"/>
          <w:szCs w:val="20"/>
        </w:rPr>
        <w:t>.</w:t>
      </w:r>
    </w:p>
    <w:p w:rsidR="004D51A2" w:rsidRPr="004D51A2" w:rsidRDefault="004D51A2" w:rsidP="004D51A2">
      <w:pPr>
        <w:pStyle w:val="NormaleWeb"/>
        <w:spacing w:before="0" w:beforeAutospacing="0" w:after="0" w:afterAutospacing="0" w:line="360" w:lineRule="auto"/>
        <w:jc w:val="both"/>
        <w:rPr>
          <w:color w:val="000000" w:themeColor="text1"/>
          <w:sz w:val="20"/>
          <w:szCs w:val="20"/>
        </w:rPr>
      </w:pPr>
      <w:r w:rsidRPr="004D51A2">
        <w:rPr>
          <w:rFonts w:asciiTheme="minorHAnsi" w:eastAsiaTheme="minorEastAsia" w:hAnsi="Calibri" w:cstheme="minorBidi"/>
          <w:color w:val="000000" w:themeColor="text1"/>
          <w:kern w:val="24"/>
          <w:sz w:val="20"/>
          <w:szCs w:val="20"/>
        </w:rPr>
        <w:t xml:space="preserve">Entrambi i </w:t>
      </w:r>
      <w:r w:rsidR="00094BA0">
        <w:rPr>
          <w:rFonts w:asciiTheme="minorHAnsi" w:eastAsiaTheme="minorEastAsia" w:hAnsi="Calibri" w:cstheme="minorBidi"/>
          <w:color w:val="000000" w:themeColor="text1"/>
          <w:kern w:val="24"/>
          <w:sz w:val="20"/>
          <w:szCs w:val="20"/>
        </w:rPr>
        <w:t xml:space="preserve">precedenti </w:t>
      </w:r>
      <w:r w:rsidRPr="004D51A2">
        <w:rPr>
          <w:rFonts w:asciiTheme="minorHAnsi" w:eastAsiaTheme="minorEastAsia" w:hAnsi="Calibri" w:cstheme="minorBidi"/>
          <w:color w:val="000000" w:themeColor="text1"/>
          <w:kern w:val="24"/>
          <w:sz w:val="20"/>
          <w:szCs w:val="20"/>
        </w:rPr>
        <w:t xml:space="preserve">pacchetti sono personalizzabili, </w:t>
      </w:r>
      <w:r w:rsidR="003E2FBC">
        <w:rPr>
          <w:rFonts w:asciiTheme="minorHAnsi" w:eastAsiaTheme="minorEastAsia" w:hAnsi="Calibri" w:cstheme="minorBidi"/>
          <w:color w:val="000000" w:themeColor="text1"/>
          <w:kern w:val="24"/>
          <w:sz w:val="20"/>
          <w:szCs w:val="20"/>
        </w:rPr>
        <w:t>relativamente a</w:t>
      </w:r>
      <w:r w:rsidRPr="004D51A2">
        <w:rPr>
          <w:rFonts w:asciiTheme="minorHAnsi" w:eastAsiaTheme="minorEastAsia" w:hAnsi="Calibri" w:cstheme="minorBidi"/>
          <w:color w:val="000000" w:themeColor="text1"/>
          <w:kern w:val="24"/>
          <w:sz w:val="20"/>
          <w:szCs w:val="20"/>
        </w:rPr>
        <w:t xml:space="preserve"> contenuti o interventi, in </w:t>
      </w:r>
      <w:r w:rsidR="00DF4FAF">
        <w:rPr>
          <w:rFonts w:asciiTheme="minorHAnsi" w:eastAsiaTheme="minorEastAsia" w:hAnsi="Calibri" w:cstheme="minorBidi"/>
          <w:color w:val="000000" w:themeColor="text1"/>
          <w:kern w:val="24"/>
          <w:sz w:val="20"/>
          <w:szCs w:val="20"/>
        </w:rPr>
        <w:t>funzione delle</w:t>
      </w:r>
      <w:r w:rsidRPr="004D51A2">
        <w:rPr>
          <w:rFonts w:asciiTheme="minorHAnsi" w:eastAsiaTheme="minorEastAsia" w:hAnsi="Calibri" w:cstheme="minorBidi"/>
          <w:color w:val="000000" w:themeColor="text1"/>
          <w:kern w:val="24"/>
          <w:sz w:val="20"/>
          <w:szCs w:val="20"/>
        </w:rPr>
        <w:t xml:space="preserve"> reali esigenze </w:t>
      </w:r>
      <w:r w:rsidR="00135EB2">
        <w:rPr>
          <w:rFonts w:asciiTheme="minorHAnsi" w:eastAsiaTheme="minorEastAsia" w:hAnsi="Calibri" w:cstheme="minorBidi"/>
          <w:color w:val="000000" w:themeColor="text1"/>
          <w:kern w:val="24"/>
          <w:sz w:val="20"/>
          <w:szCs w:val="20"/>
        </w:rPr>
        <w:t>dell’INAIL</w:t>
      </w:r>
      <w:r w:rsidRPr="004D51A2">
        <w:rPr>
          <w:rFonts w:asciiTheme="minorHAnsi" w:eastAsiaTheme="minorEastAsia" w:hAnsi="Calibri" w:cstheme="minorBidi"/>
          <w:color w:val="000000" w:themeColor="text1"/>
          <w:kern w:val="24"/>
          <w:sz w:val="20"/>
          <w:szCs w:val="20"/>
        </w:rPr>
        <w:t>.</w:t>
      </w:r>
    </w:p>
    <w:p w:rsidR="007F6101" w:rsidRDefault="007F6101" w:rsidP="004D51A2">
      <w:pPr>
        <w:pStyle w:val="NormaleWeb"/>
        <w:spacing w:before="0" w:beforeAutospacing="0" w:after="0" w:afterAutospacing="0" w:line="360" w:lineRule="auto"/>
        <w:jc w:val="both"/>
        <w:rPr>
          <w:rFonts w:asciiTheme="minorHAnsi" w:eastAsiaTheme="minorEastAsia" w:hAnsi="Calibri" w:cstheme="minorBidi"/>
          <w:b/>
          <w:bCs/>
          <w:color w:val="000000" w:themeColor="text1"/>
          <w:kern w:val="24"/>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D54F2E" w:rsidP="00C75293">
      <w:pPr>
        <w:spacing w:line="360" w:lineRule="auto"/>
        <w:jc w:val="both"/>
        <w:rPr>
          <w:rFonts w:asciiTheme="minorHAnsi" w:hAnsiTheme="minorHAnsi" w:cs="Arial"/>
          <w:bCs/>
          <w:sz w:val="20"/>
          <w:szCs w:val="20"/>
        </w:rPr>
      </w:pPr>
      <w:r>
        <w:rPr>
          <w:rFonts w:asciiTheme="minorHAnsi" w:hAnsiTheme="minorHAnsi" w:cs="Arial"/>
          <w:bCs/>
          <w:sz w:val="20"/>
          <w:szCs w:val="20"/>
        </w:rPr>
        <w:t>Il massimale contrattuale stimato</w:t>
      </w:r>
      <w:r w:rsidR="00065E24" w:rsidRPr="00D64253">
        <w:rPr>
          <w:rFonts w:asciiTheme="minorHAnsi" w:hAnsiTheme="minorHAnsi" w:cs="Arial"/>
          <w:bCs/>
          <w:sz w:val="20"/>
          <w:szCs w:val="20"/>
        </w:rPr>
        <w:t xml:space="preserve"> per tutti i servizi sopra elencati </w:t>
      </w:r>
      <w:r w:rsidR="00D54449">
        <w:rPr>
          <w:rFonts w:asciiTheme="minorHAnsi" w:hAnsiTheme="minorHAnsi" w:cs="Arial"/>
          <w:bCs/>
          <w:sz w:val="20"/>
          <w:szCs w:val="20"/>
        </w:rPr>
        <w:t>è non inferiore</w:t>
      </w:r>
      <w:r w:rsidR="00AA0B47">
        <w:rPr>
          <w:rFonts w:asciiTheme="minorHAnsi" w:hAnsiTheme="minorHAnsi" w:cs="Arial"/>
          <w:bCs/>
          <w:sz w:val="20"/>
          <w:szCs w:val="20"/>
        </w:rPr>
        <w:t xml:space="preserve"> </w:t>
      </w:r>
      <w:r w:rsidR="00D54449">
        <w:rPr>
          <w:rFonts w:asciiTheme="minorHAnsi" w:hAnsiTheme="minorHAnsi" w:cs="Arial"/>
          <w:bCs/>
          <w:sz w:val="20"/>
          <w:szCs w:val="20"/>
        </w:rPr>
        <w:t>al</w:t>
      </w:r>
      <w:r w:rsidR="00AA0B47">
        <w:rPr>
          <w:rFonts w:asciiTheme="minorHAnsi" w:hAnsiTheme="minorHAnsi" w:cs="Arial"/>
          <w:bCs/>
          <w:sz w:val="20"/>
          <w:szCs w:val="20"/>
        </w:rPr>
        <w:t>l’importo</w:t>
      </w:r>
      <w:r w:rsidR="00065E24" w:rsidRPr="00D421D1">
        <w:rPr>
          <w:rFonts w:asciiTheme="minorHAnsi" w:hAnsiTheme="minorHAnsi" w:cs="Arial"/>
          <w:bCs/>
          <w:sz w:val="20"/>
          <w:szCs w:val="20"/>
        </w:rPr>
        <w:t xml:space="preserve"> </w:t>
      </w:r>
      <w:r w:rsidR="00AA0B47">
        <w:rPr>
          <w:rFonts w:asciiTheme="minorHAnsi" w:hAnsiTheme="minorHAnsi" w:cs="Arial"/>
          <w:bCs/>
          <w:sz w:val="20"/>
          <w:szCs w:val="20"/>
        </w:rPr>
        <w:t xml:space="preserve">di </w:t>
      </w:r>
      <w:r w:rsidR="007811A9">
        <w:rPr>
          <w:rFonts w:asciiTheme="minorHAnsi" w:hAnsiTheme="minorHAnsi" w:cs="Arial"/>
          <w:bCs/>
          <w:sz w:val="20"/>
          <w:szCs w:val="20"/>
        </w:rPr>
        <w:t xml:space="preserve">circa </w:t>
      </w:r>
      <w:r w:rsidRPr="00D54F2E">
        <w:rPr>
          <w:rFonts w:asciiTheme="minorHAnsi" w:hAnsiTheme="minorHAnsi" w:cs="Arial"/>
          <w:b/>
          <w:bCs/>
          <w:sz w:val="20"/>
          <w:szCs w:val="20"/>
        </w:rPr>
        <w:t>€</w:t>
      </w:r>
      <w:r w:rsidR="00521D52">
        <w:rPr>
          <w:rFonts w:asciiTheme="minorHAnsi" w:hAnsiTheme="minorHAnsi" w:cs="Arial"/>
          <w:b/>
          <w:bCs/>
          <w:sz w:val="20"/>
          <w:szCs w:val="20"/>
        </w:rPr>
        <w:t xml:space="preserve"> </w:t>
      </w:r>
      <w:r w:rsidR="00F60360" w:rsidRPr="00521D52">
        <w:rPr>
          <w:rFonts w:asciiTheme="minorHAnsi" w:hAnsiTheme="minorHAnsi" w:cs="Arial"/>
          <w:b/>
          <w:bCs/>
          <w:sz w:val="20"/>
          <w:szCs w:val="20"/>
        </w:rPr>
        <w:t>6</w:t>
      </w:r>
      <w:r w:rsidR="003C2F90" w:rsidRPr="00521D52">
        <w:rPr>
          <w:rFonts w:asciiTheme="minorHAnsi" w:hAnsiTheme="minorHAnsi" w:cs="Arial"/>
          <w:b/>
          <w:bCs/>
          <w:sz w:val="20"/>
          <w:szCs w:val="20"/>
        </w:rPr>
        <w:t>.</w:t>
      </w:r>
      <w:r w:rsidR="007F6101" w:rsidRPr="00521D52">
        <w:rPr>
          <w:rFonts w:asciiTheme="minorHAnsi" w:hAnsiTheme="minorHAnsi" w:cs="Arial"/>
          <w:b/>
          <w:bCs/>
          <w:sz w:val="20"/>
          <w:szCs w:val="20"/>
        </w:rPr>
        <w:t>0</w:t>
      </w:r>
      <w:r w:rsidR="00521D52" w:rsidRPr="00521D52">
        <w:rPr>
          <w:rFonts w:asciiTheme="minorHAnsi" w:hAnsiTheme="minorHAnsi" w:cs="Arial"/>
          <w:b/>
          <w:bCs/>
          <w:sz w:val="20"/>
          <w:szCs w:val="20"/>
        </w:rPr>
        <w:t>5</w:t>
      </w:r>
      <w:r w:rsidR="005E561C">
        <w:rPr>
          <w:rFonts w:asciiTheme="minorHAnsi" w:hAnsiTheme="minorHAnsi" w:cs="Arial"/>
          <w:b/>
          <w:bCs/>
          <w:sz w:val="20"/>
          <w:szCs w:val="20"/>
        </w:rPr>
        <w:t>4</w:t>
      </w:r>
      <w:r w:rsidR="003C2F90" w:rsidRPr="00521D52">
        <w:rPr>
          <w:rFonts w:asciiTheme="minorHAnsi" w:hAnsiTheme="minorHAnsi" w:cs="Arial"/>
          <w:b/>
          <w:bCs/>
          <w:sz w:val="20"/>
          <w:szCs w:val="20"/>
        </w:rPr>
        <w:t xml:space="preserve">.000,00 </w:t>
      </w:r>
      <w:r w:rsidR="00981EC3" w:rsidRPr="00521D52">
        <w:rPr>
          <w:rFonts w:asciiTheme="minorHAnsi" w:hAnsiTheme="minorHAnsi" w:cs="Arial"/>
          <w:bCs/>
          <w:sz w:val="20"/>
          <w:szCs w:val="20"/>
        </w:rPr>
        <w:t>IVA</w:t>
      </w:r>
      <w:r w:rsidR="00065E24" w:rsidRPr="00D64253">
        <w:rPr>
          <w:rFonts w:asciiTheme="minorHAnsi" w:hAnsiTheme="minorHAnsi" w:cs="Arial"/>
          <w:bCs/>
          <w:sz w:val="20"/>
          <w:szCs w:val="20"/>
        </w:rPr>
        <w:t xml:space="preserve"> esclusa</w:t>
      </w:r>
      <w:r w:rsidR="009D060C">
        <w:rPr>
          <w:rFonts w:asciiTheme="minorHAnsi" w:hAnsiTheme="minorHAnsi" w:cs="Arial"/>
          <w:bCs/>
          <w:sz w:val="20"/>
          <w:szCs w:val="20"/>
        </w:rPr>
        <w:t xml:space="preserve"> per 3 anni</w:t>
      </w:r>
      <w:r w:rsidR="00065E24" w:rsidRPr="00D64253">
        <w:rPr>
          <w:rFonts w:asciiTheme="minorHAnsi" w:hAnsiTheme="minorHAnsi" w:cs="Arial"/>
          <w:bCs/>
          <w:sz w:val="20"/>
          <w:szCs w:val="20"/>
        </w:rPr>
        <w:t>, determinat</w:t>
      </w:r>
      <w:r w:rsidR="00AA0B47">
        <w:rPr>
          <w:rFonts w:asciiTheme="minorHAnsi" w:hAnsiTheme="minorHAnsi" w:cs="Arial"/>
          <w:bCs/>
          <w:sz w:val="20"/>
          <w:szCs w:val="20"/>
        </w:rPr>
        <w:t>o</w:t>
      </w:r>
      <w:r w:rsidR="00065E24" w:rsidRPr="00D64253">
        <w:rPr>
          <w:rFonts w:asciiTheme="minorHAnsi" w:hAnsiTheme="minorHAnsi" w:cs="Arial"/>
          <w:bCs/>
          <w:sz w:val="20"/>
          <w:szCs w:val="20"/>
        </w:rPr>
        <w:t xml:space="preserve"> sulla scorta di una preliminare valutazione dei prezzi </w:t>
      </w:r>
      <w:r w:rsidR="006569B7">
        <w:rPr>
          <w:rFonts w:asciiTheme="minorHAnsi" w:hAnsiTheme="minorHAnsi" w:cs="Arial"/>
          <w:bCs/>
          <w:sz w:val="20"/>
          <w:szCs w:val="20"/>
        </w:rPr>
        <w:t xml:space="preserve">attualmente </w:t>
      </w:r>
      <w:r w:rsidR="002C683B">
        <w:rPr>
          <w:rFonts w:asciiTheme="minorHAnsi" w:hAnsiTheme="minorHAnsi" w:cs="Arial"/>
          <w:bCs/>
          <w:sz w:val="20"/>
          <w:szCs w:val="20"/>
        </w:rPr>
        <w:t xml:space="preserve">corrisposti da Sogei e </w:t>
      </w:r>
      <w:r w:rsidR="003E27D4">
        <w:rPr>
          <w:rFonts w:asciiTheme="minorHAnsi" w:hAnsiTheme="minorHAnsi" w:cs="Arial"/>
          <w:bCs/>
          <w:sz w:val="20"/>
          <w:szCs w:val="20"/>
        </w:rPr>
        <w:t>dal</w:t>
      </w:r>
      <w:r w:rsidR="002C683B">
        <w:rPr>
          <w:rFonts w:asciiTheme="minorHAnsi" w:hAnsiTheme="minorHAnsi" w:cs="Arial"/>
          <w:bCs/>
          <w:sz w:val="20"/>
          <w:szCs w:val="20"/>
        </w:rPr>
        <w:t xml:space="preserve"> MEF</w:t>
      </w:r>
      <w:r w:rsidR="00065E24" w:rsidRPr="00D64253">
        <w:rPr>
          <w:rFonts w:asciiTheme="minorHAnsi" w:hAnsiTheme="minorHAnsi" w:cs="Arial"/>
          <w:bCs/>
          <w:sz w:val="20"/>
          <w:szCs w:val="20"/>
        </w:rPr>
        <w:t xml:space="preserve">. </w:t>
      </w:r>
    </w:p>
    <w:p w:rsidR="00065E24" w:rsidRDefault="00BE718D" w:rsidP="00C75293">
      <w:pPr>
        <w:spacing w:line="360" w:lineRule="auto"/>
        <w:jc w:val="both"/>
        <w:rPr>
          <w:rFonts w:asciiTheme="minorHAnsi" w:hAnsiTheme="minorHAnsi" w:cs="Arial"/>
          <w:bCs/>
          <w:sz w:val="20"/>
          <w:szCs w:val="20"/>
        </w:rPr>
      </w:pPr>
      <w:r w:rsidRPr="00BE718D">
        <w:rPr>
          <w:rFonts w:asciiTheme="minorHAnsi" w:hAnsiTheme="minorHAnsi" w:cs="Arial"/>
          <w:b/>
          <w:bCs/>
          <w:sz w:val="20"/>
          <w:szCs w:val="20"/>
          <w:u w:val="single"/>
        </w:rPr>
        <w:t xml:space="preserve">Nota bene: si evidenzia che il perimetro di acquisizione sopra indicato e di conseguenza </w:t>
      </w:r>
      <w:r w:rsidR="00D54F2E">
        <w:rPr>
          <w:rFonts w:asciiTheme="minorHAnsi" w:hAnsiTheme="minorHAnsi" w:cs="Arial"/>
          <w:b/>
          <w:bCs/>
          <w:sz w:val="20"/>
          <w:szCs w:val="20"/>
          <w:u w:val="single"/>
        </w:rPr>
        <w:t>il relativo</w:t>
      </w:r>
      <w:r w:rsidRPr="00BE718D">
        <w:rPr>
          <w:rFonts w:asciiTheme="minorHAnsi" w:hAnsiTheme="minorHAnsi" w:cs="Arial"/>
          <w:b/>
          <w:bCs/>
          <w:sz w:val="20"/>
          <w:szCs w:val="20"/>
          <w:u w:val="single"/>
        </w:rPr>
        <w:t xml:space="preserve"> </w:t>
      </w:r>
      <w:r w:rsidR="00D54F2E">
        <w:rPr>
          <w:rFonts w:asciiTheme="minorHAnsi" w:hAnsiTheme="minorHAnsi" w:cs="Arial"/>
          <w:b/>
          <w:bCs/>
          <w:sz w:val="20"/>
          <w:szCs w:val="20"/>
          <w:u w:val="single"/>
        </w:rPr>
        <w:t>massimale contrattuale</w:t>
      </w:r>
      <w:r w:rsidRPr="00BE718D">
        <w:rPr>
          <w:rFonts w:asciiTheme="minorHAnsi" w:hAnsiTheme="minorHAnsi" w:cs="Arial"/>
          <w:b/>
          <w:bCs/>
          <w:sz w:val="20"/>
          <w:szCs w:val="20"/>
          <w:u w:val="single"/>
        </w:rPr>
        <w:t>, sono pura</w:t>
      </w:r>
      <w:r w:rsidR="00FE334A">
        <w:rPr>
          <w:rFonts w:asciiTheme="minorHAnsi" w:hAnsiTheme="minorHAnsi" w:cs="Arial"/>
          <w:b/>
          <w:bCs/>
          <w:sz w:val="20"/>
          <w:szCs w:val="20"/>
          <w:u w:val="single"/>
        </w:rPr>
        <w:t>mente indicativi e suscettibili</w:t>
      </w:r>
      <w:r w:rsidR="00CE47B8">
        <w:rPr>
          <w:rFonts w:asciiTheme="minorHAnsi" w:hAnsiTheme="minorHAnsi" w:cs="Arial"/>
          <w:b/>
          <w:bCs/>
          <w:sz w:val="20"/>
          <w:szCs w:val="20"/>
          <w:u w:val="single"/>
        </w:rPr>
        <w:t xml:space="preserve"> di variazioni, </w:t>
      </w:r>
      <w:r w:rsidRPr="00BE718D">
        <w:rPr>
          <w:rFonts w:asciiTheme="minorHAnsi" w:hAnsiTheme="minorHAnsi" w:cs="Arial"/>
          <w:b/>
          <w:bCs/>
          <w:sz w:val="20"/>
          <w:szCs w:val="20"/>
          <w:u w:val="single"/>
        </w:rPr>
        <w:t xml:space="preserve">in quanto sono ancora in fase di consolidamento da parte di </w:t>
      </w:r>
      <w:r w:rsidR="003C2F90">
        <w:rPr>
          <w:rFonts w:asciiTheme="minorHAnsi" w:hAnsiTheme="minorHAnsi" w:cs="Arial"/>
          <w:b/>
          <w:bCs/>
          <w:sz w:val="20"/>
          <w:szCs w:val="20"/>
          <w:u w:val="single"/>
        </w:rPr>
        <w:t>INAIL</w:t>
      </w:r>
      <w:r w:rsidRPr="00BE718D">
        <w:rPr>
          <w:rFonts w:asciiTheme="minorHAnsi" w:hAnsiTheme="minorHAnsi" w:cs="Arial"/>
          <w:bCs/>
          <w:sz w:val="20"/>
          <w:szCs w:val="20"/>
        </w:rPr>
        <w:t>.</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BD0403" w:rsidRDefault="00BD0403" w:rsidP="00065E24">
      <w:pPr>
        <w:spacing w:line="360" w:lineRule="auto"/>
        <w:jc w:val="both"/>
        <w:rPr>
          <w:rFonts w:ascii="Calibri" w:hAnsi="Calibri" w:cs="Arial"/>
          <w:sz w:val="20"/>
          <w:szCs w:val="20"/>
        </w:rPr>
      </w:pPr>
    </w:p>
    <w:p w:rsidR="00D662A3" w:rsidRDefault="00D662A3">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prodotti e i servizi</w:t>
      </w:r>
      <w:r>
        <w:rPr>
          <w:rFonts w:ascii="Calibri" w:hAnsi="Calibri" w:cs="Arial"/>
          <w:sz w:val="20"/>
          <w:szCs w:val="20"/>
        </w:rPr>
        <w:t xml:space="preserve"> </w:t>
      </w:r>
      <w:r w:rsidR="0047152B">
        <w:rPr>
          <w:rFonts w:ascii="Calibri" w:hAnsi="Calibri" w:cs="Arial"/>
          <w:sz w:val="20"/>
          <w:szCs w:val="20"/>
        </w:rPr>
        <w:t>Dynatrace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11" w:name="_Toc152689060"/>
      <w:r w:rsidRPr="001B5327">
        <w:rPr>
          <w:rFonts w:ascii="Calibri" w:hAnsi="Calibri"/>
          <w:sz w:val="20"/>
          <w:szCs w:val="20"/>
        </w:rPr>
        <w:t>DOMANDE</w:t>
      </w:r>
      <w:bookmarkEnd w:id="11"/>
    </w:p>
    <w:p w:rsidR="00C50638" w:rsidRPr="00C43BE7" w:rsidRDefault="00C50638" w:rsidP="00F913CA">
      <w:pPr>
        <w:numPr>
          <w:ilvl w:val="0"/>
          <w:numId w:val="5"/>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rsidR="00D662A3" w:rsidRDefault="00D662A3" w:rsidP="004D1D32">
      <w:pPr>
        <w:spacing w:line="360" w:lineRule="auto"/>
        <w:jc w:val="both"/>
        <w:rPr>
          <w:rFonts w:asciiTheme="minorHAnsi" w:hAnsiTheme="minorHAnsi" w:cs="Arial"/>
          <w:b/>
          <w:bCs/>
          <w:sz w:val="20"/>
          <w:szCs w:val="20"/>
        </w:rPr>
      </w:pP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F22C56">
      <w:pPr>
        <w:pStyle w:val="NormaleFili"/>
        <w:numPr>
          <w:ilvl w:val="0"/>
          <w:numId w:val="31"/>
        </w:numPr>
        <w:rPr>
          <w:i/>
        </w:rPr>
      </w:pPr>
      <w:r w:rsidRPr="00620327">
        <w:rPr>
          <w:i/>
        </w:rPr>
        <w:t>Produttore</w:t>
      </w:r>
    </w:p>
    <w:p w:rsidR="00F22C56" w:rsidRPr="00620327" w:rsidRDefault="00F22C56" w:rsidP="00F22C56">
      <w:pPr>
        <w:pStyle w:val="NormaleFili"/>
        <w:numPr>
          <w:ilvl w:val="0"/>
          <w:numId w:val="31"/>
        </w:numPr>
        <w:rPr>
          <w:i/>
        </w:rPr>
      </w:pPr>
      <w:r w:rsidRPr="00620327">
        <w:rPr>
          <w:i/>
        </w:rPr>
        <w:t xml:space="preserve">Distributore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Rivenditore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1D3929" w:rsidRDefault="001D3929" w:rsidP="00486B8C">
      <w:pPr>
        <w:spacing w:line="360" w:lineRule="auto"/>
        <w:jc w:val="both"/>
        <w:rPr>
          <w:rFonts w:ascii="Calibri" w:hAnsi="Calibri" w:cs="Arial"/>
          <w:sz w:val="20"/>
          <w:szCs w:val="20"/>
        </w:rPr>
      </w:pPr>
    </w:p>
    <w:p w:rsidR="00EB536E" w:rsidRPr="00C23478" w:rsidRDefault="00EB536E" w:rsidP="00C75293">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w:t>
      </w:r>
      <w:r w:rsidR="00A10AA5">
        <w:rPr>
          <w:rFonts w:ascii="Calibri" w:hAnsi="Calibri" w:cs="Arial"/>
          <w:i/>
          <w:sz w:val="20"/>
          <w:szCs w:val="20"/>
        </w:rPr>
        <w:t>sottoscrizioni</w:t>
      </w:r>
      <w:r w:rsidR="00C75293" w:rsidRPr="00C75293">
        <w:rPr>
          <w:rFonts w:ascii="Calibri" w:hAnsi="Calibri" w:cs="Arial"/>
          <w:i/>
          <w:sz w:val="20"/>
          <w:szCs w:val="20"/>
        </w:rPr>
        <w:t xml:space="preserve"> e servizi </w:t>
      </w:r>
      <w:r w:rsidR="001B5327">
        <w:rPr>
          <w:rFonts w:ascii="Calibri" w:hAnsi="Calibri" w:cs="Arial"/>
          <w:i/>
          <w:sz w:val="20"/>
          <w:szCs w:val="20"/>
        </w:rPr>
        <w:t>DYNATRACE</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w:t>
      </w:r>
      <w:r w:rsidR="007811A9">
        <w:rPr>
          <w:rFonts w:ascii="Calibri" w:hAnsi="Calibri" w:cs="Arial"/>
          <w:sz w:val="20"/>
          <w:szCs w:val="20"/>
        </w:rPr>
        <w:t>globale</w:t>
      </w:r>
      <w:r w:rsidRPr="00C23478">
        <w:rPr>
          <w:rFonts w:ascii="Calibri" w:hAnsi="Calibri" w:cs="Arial"/>
          <w:sz w:val="20"/>
          <w:szCs w:val="20"/>
        </w:rPr>
        <w:t xml:space="preserve"> realizzato dall’Azienda nell’ultimo </w:t>
      </w:r>
      <w:r w:rsidR="007811A9">
        <w:rPr>
          <w:rFonts w:ascii="Calibri" w:hAnsi="Calibri" w:cs="Arial"/>
          <w:sz w:val="20"/>
          <w:szCs w:val="20"/>
        </w:rPr>
        <w:t>trie</w:t>
      </w:r>
      <w:r w:rsidRPr="00C23478">
        <w:rPr>
          <w:rFonts w:ascii="Calibri" w:hAnsi="Calibri" w:cs="Arial"/>
          <w:sz w:val="20"/>
          <w:szCs w:val="20"/>
        </w:rPr>
        <w:t>nnio</w:t>
      </w:r>
      <w:r w:rsidR="00B53609">
        <w:rPr>
          <w:rFonts w:ascii="Calibri" w:hAnsi="Calibri" w:cs="Arial"/>
          <w:sz w:val="20"/>
          <w:szCs w:val="20"/>
        </w:rPr>
        <w:t>.</w:t>
      </w:r>
    </w:p>
    <w:p w:rsidR="00D662A3" w:rsidRDefault="00D662A3" w:rsidP="004D1D32">
      <w:pPr>
        <w:spacing w:line="360" w:lineRule="auto"/>
        <w:jc w:val="both"/>
        <w:rPr>
          <w:rFonts w:asciiTheme="minorHAnsi" w:hAnsiTheme="minorHAnsi" w:cs="Arial"/>
          <w:b/>
          <w:bCs/>
          <w:sz w:val="20"/>
          <w:szCs w:val="20"/>
        </w:rPr>
      </w:pP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C50638" w:rsidRPr="00C23478" w:rsidRDefault="00C50638" w:rsidP="00C50638">
      <w:pPr>
        <w:spacing w:line="360" w:lineRule="auto"/>
        <w:ind w:left="360"/>
        <w:jc w:val="both"/>
        <w:rPr>
          <w:rFonts w:ascii="Calibri" w:hAnsi="Calibri" w:cs="Arial"/>
          <w:sz w:val="20"/>
          <w:szCs w:val="20"/>
        </w:rPr>
      </w:pPr>
    </w:p>
    <w:p w:rsidR="00EB536E" w:rsidRPr="00C43BE7" w:rsidRDefault="00170448" w:rsidP="00C31FA4">
      <w:pPr>
        <w:numPr>
          <w:ilvl w:val="0"/>
          <w:numId w:val="5"/>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7D5623">
        <w:rPr>
          <w:rFonts w:ascii="Calibri" w:hAnsi="Calibri" w:cs="Arial"/>
          <w:sz w:val="20"/>
          <w:szCs w:val="20"/>
        </w:rPr>
        <w:t xml:space="preserve"> la </w:t>
      </w:r>
      <w:r w:rsidR="007D5623" w:rsidRPr="007D5623">
        <w:rPr>
          <w:rFonts w:ascii="Calibri" w:hAnsi="Calibri" w:cs="Arial"/>
          <w:b/>
          <w:sz w:val="20"/>
          <w:szCs w:val="20"/>
        </w:rPr>
        <w:t xml:space="preserve">fornitura di </w:t>
      </w:r>
      <w:r w:rsidR="00A10AA5">
        <w:rPr>
          <w:rFonts w:ascii="Calibri" w:hAnsi="Calibri" w:cs="Arial"/>
          <w:b/>
          <w:sz w:val="20"/>
          <w:szCs w:val="20"/>
        </w:rPr>
        <w:t>sottoscrizioni</w:t>
      </w:r>
      <w:r w:rsidR="007D5623">
        <w:rPr>
          <w:rFonts w:ascii="Calibri" w:hAnsi="Calibri" w:cs="Arial"/>
          <w:sz w:val="20"/>
          <w:szCs w:val="20"/>
        </w:rPr>
        <w:t xml:space="preserve"> </w:t>
      </w:r>
      <w:r w:rsidR="002C2115">
        <w:rPr>
          <w:rFonts w:ascii="Calibri" w:hAnsi="Calibri" w:cs="Arial"/>
          <w:sz w:val="20"/>
          <w:szCs w:val="20"/>
        </w:rPr>
        <w:t>Dynatrace</w:t>
      </w:r>
      <w:r w:rsidR="00EB536E">
        <w:rPr>
          <w:rFonts w:ascii="Calibri" w:hAnsi="Calibri" w:cs="Arial"/>
          <w:sz w:val="20"/>
          <w:szCs w:val="20"/>
        </w:rPr>
        <w:t>, nella modalità indicata</w:t>
      </w:r>
      <w:r w:rsidR="00A41EC6">
        <w:rPr>
          <w:rFonts w:ascii="Calibri" w:hAnsi="Calibri" w:cs="Arial"/>
          <w:sz w:val="20"/>
          <w:szCs w:val="20"/>
        </w:rPr>
        <w:t xml:space="preserve"> (Rate Card)</w:t>
      </w:r>
      <w:r w:rsidR="00EB536E">
        <w:rPr>
          <w:rFonts w:ascii="Calibri" w:hAnsi="Calibri" w:cs="Arial"/>
          <w:sz w:val="20"/>
          <w:szCs w:val="20"/>
        </w:rPr>
        <w:t>,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0456B">
        <w:rPr>
          <w:rFonts w:ascii="Calibri" w:hAnsi="Calibri" w:cs="Arial"/>
          <w:sz w:val="20"/>
          <w:szCs w:val="20"/>
        </w:rPr>
        <w:t xml:space="preserve">, partnership </w:t>
      </w:r>
      <w:r w:rsidR="00EB536E">
        <w:rPr>
          <w:rFonts w:ascii="Calibri" w:hAnsi="Calibri" w:cs="Arial"/>
          <w:sz w:val="20"/>
          <w:szCs w:val="20"/>
        </w:rPr>
        <w:t>o altro.</w:t>
      </w:r>
    </w:p>
    <w:p w:rsidR="00D662A3" w:rsidRDefault="00D662A3" w:rsidP="004D1D32">
      <w:pPr>
        <w:spacing w:line="360" w:lineRule="auto"/>
        <w:jc w:val="both"/>
        <w:rPr>
          <w:rFonts w:asciiTheme="minorHAnsi" w:hAnsiTheme="minorHAnsi" w:cs="Arial"/>
          <w:b/>
          <w:bCs/>
          <w:sz w:val="20"/>
          <w:szCs w:val="20"/>
        </w:rPr>
      </w:pP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D662A3" w:rsidRDefault="00D662A3" w:rsidP="00953361">
      <w:pPr>
        <w:jc w:val="both"/>
        <w:rPr>
          <w:rFonts w:ascii="Calibri" w:hAnsi="Calibri" w:cs="Arial"/>
          <w:bCs/>
          <w:i/>
          <w:sz w:val="20"/>
          <w:szCs w:val="20"/>
        </w:rPr>
      </w:pPr>
    </w:p>
    <w:p w:rsidR="00704CAA" w:rsidRPr="007F6101" w:rsidRDefault="007D5623" w:rsidP="00AB3038">
      <w:pPr>
        <w:numPr>
          <w:ilvl w:val="0"/>
          <w:numId w:val="5"/>
        </w:numPr>
        <w:spacing w:line="360" w:lineRule="auto"/>
        <w:jc w:val="both"/>
        <w:rPr>
          <w:rFonts w:ascii="Calibri" w:hAnsi="Calibri" w:cs="Arial"/>
          <w:sz w:val="20"/>
          <w:szCs w:val="20"/>
        </w:rPr>
      </w:pPr>
      <w:r w:rsidRPr="007F6101">
        <w:rPr>
          <w:rFonts w:ascii="Calibri" w:hAnsi="Calibri" w:cs="Arial"/>
          <w:sz w:val="20"/>
          <w:szCs w:val="20"/>
        </w:rPr>
        <w:t xml:space="preserve">Specificare se l’erogazione </w:t>
      </w:r>
      <w:r w:rsidR="00C858DC">
        <w:rPr>
          <w:rFonts w:ascii="Calibri" w:hAnsi="Calibri" w:cs="Arial"/>
          <w:sz w:val="20"/>
          <w:szCs w:val="20"/>
        </w:rPr>
        <w:t>dei P</w:t>
      </w:r>
      <w:r w:rsidR="007F6101" w:rsidRPr="007F6101">
        <w:rPr>
          <w:rFonts w:ascii="Calibri" w:hAnsi="Calibri" w:cs="Arial"/>
          <w:sz w:val="20"/>
          <w:szCs w:val="20"/>
        </w:rPr>
        <w:t>ackage</w:t>
      </w:r>
      <w:r w:rsidR="007F6101" w:rsidRPr="007F6101">
        <w:rPr>
          <w:rFonts w:ascii="Calibri" w:hAnsi="Calibri" w:cs="Arial"/>
          <w:b/>
          <w:sz w:val="20"/>
          <w:szCs w:val="20"/>
        </w:rPr>
        <w:t xml:space="preserve"> </w:t>
      </w:r>
      <w:r w:rsidR="00C858DC">
        <w:rPr>
          <w:rFonts w:ascii="Calibri" w:hAnsi="Calibri" w:cs="Arial"/>
          <w:b/>
          <w:sz w:val="20"/>
          <w:szCs w:val="20"/>
        </w:rPr>
        <w:t>“</w:t>
      </w:r>
      <w:r w:rsidR="007F6101" w:rsidRPr="007F6101">
        <w:rPr>
          <w:rFonts w:ascii="Calibri" w:hAnsi="Calibri" w:cs="Arial"/>
          <w:b/>
          <w:sz w:val="20"/>
          <w:szCs w:val="20"/>
        </w:rPr>
        <w:t>Quick Start</w:t>
      </w:r>
      <w:r w:rsidR="00C858DC">
        <w:rPr>
          <w:rFonts w:ascii="Calibri" w:hAnsi="Calibri" w:cs="Arial"/>
          <w:b/>
          <w:sz w:val="20"/>
          <w:szCs w:val="20"/>
        </w:rPr>
        <w:t>”</w:t>
      </w:r>
      <w:r w:rsidR="007F6101" w:rsidRPr="007F6101">
        <w:rPr>
          <w:rFonts w:ascii="Calibri" w:hAnsi="Calibri" w:cs="Arial"/>
          <w:sz w:val="20"/>
          <w:szCs w:val="20"/>
        </w:rPr>
        <w:t>,</w:t>
      </w:r>
      <w:r w:rsidR="007F6101" w:rsidRPr="007F6101">
        <w:rPr>
          <w:rFonts w:ascii="Calibri" w:hAnsi="Calibri" w:cs="Arial"/>
          <w:b/>
          <w:sz w:val="20"/>
          <w:szCs w:val="20"/>
        </w:rPr>
        <w:t xml:space="preserve"> </w:t>
      </w:r>
      <w:r w:rsidR="00C858DC">
        <w:rPr>
          <w:rFonts w:ascii="Calibri" w:hAnsi="Calibri" w:cs="Arial"/>
          <w:b/>
          <w:sz w:val="20"/>
          <w:szCs w:val="20"/>
        </w:rPr>
        <w:t>“</w:t>
      </w:r>
      <w:r w:rsidR="007F6101" w:rsidRPr="007F6101">
        <w:rPr>
          <w:rFonts w:ascii="Calibri" w:hAnsi="Calibri" w:cs="Arial"/>
          <w:b/>
          <w:sz w:val="20"/>
          <w:szCs w:val="20"/>
        </w:rPr>
        <w:t>Automated Problem Remediation</w:t>
      </w:r>
      <w:r w:rsidR="00C858DC">
        <w:rPr>
          <w:rFonts w:ascii="Calibri" w:hAnsi="Calibri" w:cs="Arial"/>
          <w:b/>
          <w:sz w:val="20"/>
          <w:szCs w:val="20"/>
        </w:rPr>
        <w:t>”</w:t>
      </w:r>
      <w:r w:rsidR="00E416DD">
        <w:rPr>
          <w:rFonts w:ascii="Calibri" w:hAnsi="Calibri" w:cs="Arial"/>
          <w:b/>
          <w:sz w:val="20"/>
          <w:szCs w:val="20"/>
        </w:rPr>
        <w:t xml:space="preserve"> </w:t>
      </w:r>
      <w:r w:rsidR="007F6101" w:rsidRPr="007F6101">
        <w:rPr>
          <w:rFonts w:ascii="Calibri" w:hAnsi="Calibri" w:cs="Arial"/>
          <w:sz w:val="20"/>
          <w:szCs w:val="20"/>
        </w:rPr>
        <w:t xml:space="preserve">e </w:t>
      </w:r>
      <w:r w:rsidR="00C858DC">
        <w:rPr>
          <w:rFonts w:ascii="Calibri" w:hAnsi="Calibri" w:cs="Arial"/>
          <w:sz w:val="20"/>
          <w:szCs w:val="20"/>
        </w:rPr>
        <w:t>“</w:t>
      </w:r>
      <w:r w:rsidR="00124E73" w:rsidRPr="00124E73">
        <w:rPr>
          <w:rFonts w:ascii="Calibri" w:hAnsi="Calibri" w:cs="Arial"/>
          <w:b/>
          <w:bCs/>
          <w:sz w:val="20"/>
          <w:szCs w:val="20"/>
        </w:rPr>
        <w:t>Enterprise Success &amp; Support</w:t>
      </w:r>
      <w:r w:rsidR="00EF74E0">
        <w:rPr>
          <w:rFonts w:ascii="Calibri" w:hAnsi="Calibri" w:cs="Arial"/>
          <w:b/>
          <w:bCs/>
          <w:sz w:val="20"/>
          <w:szCs w:val="20"/>
        </w:rPr>
        <w:t xml:space="preserve"> (ESS)</w:t>
      </w:r>
      <w:r w:rsidR="00C858DC">
        <w:rPr>
          <w:rFonts w:ascii="Calibri" w:hAnsi="Calibri" w:cs="Arial"/>
          <w:b/>
          <w:bCs/>
          <w:sz w:val="20"/>
          <w:szCs w:val="20"/>
        </w:rPr>
        <w:t>”</w:t>
      </w:r>
      <w:r w:rsidR="007F6101">
        <w:rPr>
          <w:rFonts w:ascii="Calibri" w:hAnsi="Calibri" w:cs="Arial"/>
          <w:sz w:val="20"/>
          <w:szCs w:val="20"/>
        </w:rPr>
        <w:t>, nelle</w:t>
      </w:r>
      <w:r w:rsidRPr="007F6101">
        <w:rPr>
          <w:rFonts w:ascii="Calibri" w:hAnsi="Calibri" w:cs="Arial"/>
          <w:sz w:val="20"/>
          <w:szCs w:val="20"/>
        </w:rPr>
        <w:t xml:space="preserve"> modalità</w:t>
      </w:r>
      <w:r w:rsidR="00704CAA" w:rsidRPr="007F6101">
        <w:rPr>
          <w:rFonts w:ascii="Calibri" w:hAnsi="Calibri" w:cs="Arial"/>
          <w:sz w:val="20"/>
          <w:szCs w:val="20"/>
        </w:rPr>
        <w:t xml:space="preserve"> </w:t>
      </w:r>
      <w:r w:rsidR="007F6101">
        <w:rPr>
          <w:rFonts w:ascii="Calibri" w:hAnsi="Calibri" w:cs="Arial"/>
          <w:sz w:val="20"/>
          <w:szCs w:val="20"/>
        </w:rPr>
        <w:t>indicate nel precedente p</w:t>
      </w:r>
      <w:r w:rsidR="007F6101" w:rsidRPr="007F6101">
        <w:rPr>
          <w:rFonts w:ascii="Calibri" w:hAnsi="Calibri" w:cs="Arial"/>
          <w:sz w:val="20"/>
          <w:szCs w:val="20"/>
        </w:rPr>
        <w:t xml:space="preserve">aragrafo </w:t>
      </w:r>
      <w:r w:rsidR="007F6101" w:rsidRPr="007F6101">
        <w:rPr>
          <w:rFonts w:ascii="Calibri" w:hAnsi="Calibri" w:cs="Arial"/>
          <w:b/>
          <w:sz w:val="20"/>
          <w:szCs w:val="20"/>
        </w:rPr>
        <w:t>Fabbisogno</w:t>
      </w:r>
      <w:r w:rsidRPr="007F6101">
        <w:rPr>
          <w:rFonts w:ascii="Calibri" w:hAnsi="Calibri" w:cs="Arial"/>
          <w:sz w:val="20"/>
          <w:szCs w:val="20"/>
        </w:rPr>
        <w:t xml:space="preserve">, rientra nelle attività di fornitura della vostra azienda. </w:t>
      </w:r>
    </w:p>
    <w:p w:rsidR="00D662A3" w:rsidRDefault="00D662A3" w:rsidP="004D1D32">
      <w:pPr>
        <w:spacing w:line="360" w:lineRule="auto"/>
        <w:jc w:val="both"/>
        <w:rPr>
          <w:rFonts w:asciiTheme="minorHAnsi" w:hAnsiTheme="minorHAnsi" w:cs="Arial"/>
          <w:b/>
          <w:bCs/>
          <w:sz w:val="20"/>
          <w:szCs w:val="20"/>
        </w:rPr>
      </w:pPr>
    </w:p>
    <w:p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57010E" w:rsidRPr="00B53609" w:rsidRDefault="00B53609" w:rsidP="00B53609">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 xml:space="preserve">di listino, tipologia di sconti </w:t>
      </w:r>
      <w:r w:rsidR="0057010E" w:rsidRPr="00BC3E00">
        <w:rPr>
          <w:rFonts w:asciiTheme="minorHAnsi" w:hAnsiTheme="minorHAnsi" w:cs="Arial"/>
          <w:sz w:val="20"/>
          <w:szCs w:val="20"/>
        </w:rPr>
        <w:t>praticati</w:t>
      </w:r>
      <w:r w:rsidR="0057010E">
        <w:rPr>
          <w:rFonts w:asciiTheme="minorHAnsi" w:hAnsiTheme="minorHAnsi" w:cs="Arial"/>
          <w:sz w:val="20"/>
          <w:szCs w:val="20"/>
        </w:rPr>
        <w:t xml:space="preserve"> </w:t>
      </w:r>
      <w:r w:rsidR="002059D3">
        <w:rPr>
          <w:rFonts w:asciiTheme="minorHAnsi" w:hAnsiTheme="minorHAnsi" w:cs="Arial"/>
          <w:sz w:val="20"/>
          <w:szCs w:val="20"/>
        </w:rPr>
        <w:t>per le sottoscrizioni e</w:t>
      </w:r>
      <w:r w:rsidR="00704CAA">
        <w:rPr>
          <w:rFonts w:asciiTheme="minorHAnsi" w:hAnsiTheme="minorHAnsi" w:cs="Arial"/>
          <w:sz w:val="20"/>
          <w:szCs w:val="20"/>
        </w:rPr>
        <w:t xml:space="preserve"> </w:t>
      </w:r>
      <w:r w:rsidR="000E26F5">
        <w:rPr>
          <w:rFonts w:asciiTheme="minorHAnsi" w:hAnsiTheme="minorHAnsi" w:cs="Arial"/>
          <w:sz w:val="20"/>
          <w:szCs w:val="20"/>
        </w:rPr>
        <w:t xml:space="preserve">per </w:t>
      </w:r>
      <w:r w:rsidR="007F6101">
        <w:rPr>
          <w:rFonts w:asciiTheme="minorHAnsi" w:hAnsiTheme="minorHAnsi" w:cs="Arial"/>
          <w:sz w:val="20"/>
          <w:szCs w:val="20"/>
        </w:rPr>
        <w:t>i package</w:t>
      </w:r>
      <w:r w:rsidR="0057010E">
        <w:rPr>
          <w:rFonts w:asciiTheme="minorHAnsi" w:hAnsiTheme="minorHAnsi" w:cs="Arial"/>
          <w:sz w:val="20"/>
          <w:szCs w:val="20"/>
        </w:rPr>
        <w:t xml:space="preserve">) per ogni esigenza elencata nel precedente Paragrafo </w:t>
      </w:r>
      <w:r w:rsidR="0057010E" w:rsidRPr="00704CAA">
        <w:rPr>
          <w:rFonts w:asciiTheme="minorHAnsi" w:hAnsiTheme="minorHAnsi" w:cs="Arial"/>
          <w:b/>
          <w:sz w:val="20"/>
          <w:szCs w:val="20"/>
        </w:rPr>
        <w:t>Fabbisogno</w:t>
      </w:r>
      <w:r w:rsidR="00704CAA"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D662A3" w:rsidRDefault="00D662A3" w:rsidP="004D1D32">
      <w:pPr>
        <w:spacing w:line="360" w:lineRule="auto"/>
        <w:jc w:val="both"/>
        <w:rPr>
          <w:rFonts w:asciiTheme="minorHAnsi" w:hAnsiTheme="minorHAnsi" w:cs="Arial"/>
          <w:b/>
          <w:bCs/>
          <w:sz w:val="20"/>
          <w:szCs w:val="20"/>
        </w:rPr>
      </w:pP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88360A">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85114E" w:rsidRDefault="0085114E" w:rsidP="0057010E">
      <w:pPr>
        <w:jc w:val="both"/>
        <w:rPr>
          <w:rFonts w:asciiTheme="minorHAnsi" w:hAnsiTheme="minorHAnsi"/>
          <w:sz w:val="20"/>
          <w:szCs w:val="20"/>
        </w:rPr>
      </w:pPr>
    </w:p>
    <w:p w:rsidR="0085114E" w:rsidRDefault="0085114E" w:rsidP="0085114E">
      <w:pPr>
        <w:numPr>
          <w:ilvl w:val="0"/>
          <w:numId w:val="5"/>
        </w:num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Si chiede di indicare </w:t>
      </w:r>
      <w:r w:rsidRPr="00C24DD4">
        <w:rPr>
          <w:rFonts w:asciiTheme="minorHAnsi" w:hAnsiTheme="minorHAnsi" w:cstheme="minorHAnsi"/>
          <w:sz w:val="20"/>
          <w:szCs w:val="20"/>
        </w:rPr>
        <w:t>eventuali referenze dimostrabili</w:t>
      </w:r>
      <w:r>
        <w:rPr>
          <w:rFonts w:asciiTheme="minorHAnsi" w:hAnsiTheme="minorHAnsi" w:cstheme="minorHAnsi"/>
          <w:sz w:val="20"/>
          <w:szCs w:val="20"/>
        </w:rPr>
        <w:t xml:space="preserve"> relativamente all’affidamento</w:t>
      </w:r>
      <w:r w:rsidRPr="00C24DD4">
        <w:rPr>
          <w:rFonts w:asciiTheme="minorHAnsi" w:hAnsiTheme="minorHAnsi" w:cstheme="minorHAnsi"/>
          <w:sz w:val="20"/>
          <w:szCs w:val="20"/>
        </w:rPr>
        <w:t xml:space="preserve"> oggetto</w:t>
      </w:r>
      <w:r>
        <w:rPr>
          <w:rFonts w:asciiTheme="minorHAnsi" w:hAnsiTheme="minorHAnsi" w:cstheme="minorHAnsi"/>
          <w:sz w:val="20"/>
          <w:szCs w:val="20"/>
        </w:rPr>
        <w:t xml:space="preserve"> della presente consultazione (</w:t>
      </w:r>
      <w:r w:rsidRPr="0085114E">
        <w:rPr>
          <w:rFonts w:asciiTheme="minorHAnsi" w:eastAsia="Tahoma" w:hAnsiTheme="minorHAnsi" w:cstheme="minorHAnsi"/>
          <w:i/>
          <w:color w:val="000000"/>
          <w:sz w:val="20"/>
          <w:szCs w:val="20"/>
        </w:rPr>
        <w:t>acquisizione di sottoscrizioni e servizi DYNATRACE</w:t>
      </w:r>
      <w:r>
        <w:rPr>
          <w:rFonts w:asciiTheme="minorHAnsi" w:eastAsia="Tahoma" w:hAnsiTheme="minorHAnsi" w:cstheme="minorHAnsi"/>
          <w:i/>
          <w:color w:val="000000"/>
          <w:sz w:val="20"/>
          <w:szCs w:val="20"/>
        </w:rPr>
        <w:t>)</w:t>
      </w:r>
      <w:r w:rsidRPr="00C24DD4">
        <w:rPr>
          <w:rFonts w:asciiTheme="minorHAnsi" w:hAnsiTheme="minorHAnsi" w:cstheme="minorHAnsi"/>
          <w:sz w:val="20"/>
          <w:szCs w:val="20"/>
        </w:rPr>
        <w:t xml:space="preserve">, </w:t>
      </w:r>
      <w:r>
        <w:rPr>
          <w:rFonts w:asciiTheme="minorHAnsi" w:hAnsiTheme="minorHAnsi" w:cstheme="minorHAnsi"/>
          <w:sz w:val="20"/>
          <w:szCs w:val="20"/>
        </w:rPr>
        <w:t xml:space="preserve">fornito </w:t>
      </w:r>
      <w:r w:rsidRPr="00C24DD4">
        <w:rPr>
          <w:rFonts w:asciiTheme="minorHAnsi" w:hAnsiTheme="minorHAnsi" w:cstheme="minorHAnsi"/>
          <w:sz w:val="20"/>
          <w:szCs w:val="20"/>
        </w:rPr>
        <w:t>in tutto o in parte, a soggetti p</w:t>
      </w:r>
      <w:r w:rsidR="00F60360">
        <w:rPr>
          <w:rFonts w:asciiTheme="minorHAnsi" w:hAnsiTheme="minorHAnsi" w:cstheme="minorHAnsi"/>
          <w:sz w:val="20"/>
          <w:szCs w:val="20"/>
        </w:rPr>
        <w:t>ubblici o privati negli ultimi 3</w:t>
      </w:r>
      <w:r w:rsidRPr="00C24DD4">
        <w:rPr>
          <w:rFonts w:asciiTheme="minorHAnsi" w:hAnsiTheme="minorHAnsi" w:cstheme="minorHAnsi"/>
          <w:sz w:val="20"/>
          <w:szCs w:val="20"/>
        </w:rPr>
        <w:t xml:space="preserve"> anni:</w:t>
      </w:r>
    </w:p>
    <w:p w:rsidR="00D662A3" w:rsidRPr="00C24DD4"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114E" w:rsidRPr="00C24DD4" w:rsidTr="00522D68">
        <w:trPr>
          <w:trHeight w:val="1824"/>
        </w:trPr>
        <w:tc>
          <w:tcPr>
            <w:tcW w:w="8494" w:type="dxa"/>
            <w:shd w:val="clear" w:color="auto" w:fill="F2F2F2" w:themeFill="background1" w:themeFillShade="F2"/>
          </w:tcPr>
          <w:p w:rsidR="0085114E" w:rsidRPr="00C24DD4" w:rsidRDefault="0085114E" w:rsidP="00522D68">
            <w:pPr>
              <w:tabs>
                <w:tab w:val="left" w:pos="2016"/>
              </w:tabs>
              <w:spacing w:before="173" w:line="235" w:lineRule="exact"/>
              <w:ind w:left="720"/>
              <w:jc w:val="both"/>
              <w:textAlignment w:val="baseline"/>
              <w:rPr>
                <w:rFonts w:asciiTheme="minorHAnsi" w:hAnsiTheme="minorHAnsi" w:cstheme="minorHAnsi"/>
                <w:bCs/>
                <w:sz w:val="20"/>
                <w:szCs w:val="20"/>
              </w:rPr>
            </w:pPr>
          </w:p>
        </w:tc>
      </w:tr>
    </w:tbl>
    <w:p w:rsidR="00B0607F" w:rsidRDefault="00B0607F" w:rsidP="00C50638">
      <w:pPr>
        <w:jc w:val="both"/>
        <w:rPr>
          <w:rFonts w:ascii="Calibri" w:hAnsi="Calibri"/>
          <w:sz w:val="20"/>
          <w:szCs w:val="20"/>
        </w:rPr>
      </w:pPr>
    </w:p>
    <w:p w:rsidR="00B5269D" w:rsidRPr="00541FBE" w:rsidRDefault="00B5269D" w:rsidP="008425F2">
      <w:pPr>
        <w:jc w:val="both"/>
        <w:rPr>
          <w:rFonts w:asciiTheme="minorHAnsi" w:hAnsiTheme="minorHAnsi"/>
          <w:sz w:val="20"/>
          <w:szCs w:val="20"/>
        </w:rPr>
      </w:pPr>
    </w:p>
    <w:p w:rsidR="00661A0B" w:rsidRDefault="00661A0B" w:rsidP="00661A0B">
      <w:pPr>
        <w:numPr>
          <w:ilvl w:val="0"/>
          <w:numId w:val="5"/>
        </w:numPr>
        <w:spacing w:after="120" w:line="276" w:lineRule="auto"/>
        <w:jc w:val="both"/>
        <w:rPr>
          <w:rFonts w:asciiTheme="minorHAnsi" w:hAnsiTheme="minorHAnsi" w:cstheme="minorHAnsi"/>
          <w:sz w:val="20"/>
          <w:szCs w:val="20"/>
        </w:rPr>
      </w:pPr>
      <w:r w:rsidRPr="00D662A3">
        <w:rPr>
          <w:rFonts w:asciiTheme="minorHAnsi" w:hAnsiTheme="minorHAnsi" w:cstheme="minorHAnsi"/>
          <w:sz w:val="20"/>
          <w:szCs w:val="20"/>
        </w:rPr>
        <w:t xml:space="preserve">Si chiede di indicare se l'azienda è presente sul </w:t>
      </w:r>
      <w:r w:rsidRPr="00D662A3">
        <w:rPr>
          <w:rFonts w:asciiTheme="minorHAnsi" w:hAnsiTheme="minorHAnsi" w:cstheme="minorHAnsi"/>
          <w:b/>
          <w:sz w:val="20"/>
          <w:szCs w:val="20"/>
        </w:rPr>
        <w:t>Sistema Dinamico di Acquisizione</w:t>
      </w:r>
      <w:r w:rsidR="00D662A3" w:rsidRPr="00D662A3">
        <w:rPr>
          <w:rFonts w:asciiTheme="minorHAnsi" w:hAnsiTheme="minorHAnsi" w:cstheme="minorHAnsi"/>
          <w:b/>
          <w:sz w:val="20"/>
          <w:szCs w:val="20"/>
        </w:rPr>
        <w:t xml:space="preserve"> (SDAPA)</w:t>
      </w:r>
      <w:r w:rsidRPr="00D662A3">
        <w:rPr>
          <w:rFonts w:asciiTheme="minorHAnsi" w:hAnsiTheme="minorHAnsi" w:cstheme="minorHAnsi"/>
          <w:sz w:val="20"/>
          <w:szCs w:val="20"/>
        </w:rPr>
        <w:t xml:space="preserve">, in caso positivo, specificare se si è ammessi alla categoria merceologica </w:t>
      </w:r>
      <w:r w:rsidR="005F73B9">
        <w:rPr>
          <w:rFonts w:asciiTheme="minorHAnsi" w:hAnsiTheme="minorHAnsi" w:cstheme="minorHAnsi"/>
          <w:b/>
          <w:i/>
          <w:sz w:val="20"/>
          <w:szCs w:val="20"/>
        </w:rPr>
        <w:t>Servizi Cloud</w:t>
      </w:r>
      <w:bookmarkStart w:id="12" w:name="_GoBack"/>
      <w:bookmarkEnd w:id="12"/>
      <w:r w:rsidR="00D662A3" w:rsidRPr="00D662A3">
        <w:rPr>
          <w:rFonts w:asciiTheme="minorHAnsi" w:hAnsiTheme="minorHAnsi" w:cstheme="minorHAnsi"/>
          <w:sz w:val="20"/>
          <w:szCs w:val="20"/>
        </w:rPr>
        <w:t xml:space="preserve">, </w:t>
      </w:r>
      <w:r w:rsidRPr="00D662A3">
        <w:rPr>
          <w:rFonts w:asciiTheme="minorHAnsi" w:hAnsiTheme="minorHAnsi" w:cstheme="minorHAnsi"/>
          <w:sz w:val="20"/>
          <w:szCs w:val="20"/>
        </w:rPr>
        <w:t xml:space="preserve">fornendo indicazioni circa il </w:t>
      </w:r>
      <w:r w:rsidR="00A43E65" w:rsidRPr="00D662A3">
        <w:rPr>
          <w:rFonts w:asciiTheme="minorHAnsi" w:hAnsiTheme="minorHAnsi" w:cstheme="minorHAnsi"/>
          <w:sz w:val="20"/>
          <w:szCs w:val="20"/>
        </w:rPr>
        <w:t>fatturato globale maturato nell’ultimo triennio:</w:t>
      </w:r>
    </w:p>
    <w:p w:rsidR="00D662A3" w:rsidRPr="00D662A3"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1A0B" w:rsidRPr="00C24DD4" w:rsidTr="00522D68">
        <w:trPr>
          <w:trHeight w:val="1824"/>
        </w:trPr>
        <w:tc>
          <w:tcPr>
            <w:tcW w:w="8494" w:type="dxa"/>
            <w:shd w:val="clear" w:color="auto" w:fill="F2F2F2" w:themeFill="background1" w:themeFillShade="F2"/>
          </w:tcPr>
          <w:p w:rsidR="00661A0B" w:rsidRPr="00C24DD4" w:rsidRDefault="00661A0B" w:rsidP="00522D68">
            <w:pPr>
              <w:tabs>
                <w:tab w:val="left" w:pos="2016"/>
              </w:tabs>
              <w:spacing w:before="173" w:line="235" w:lineRule="exact"/>
              <w:jc w:val="both"/>
              <w:textAlignment w:val="baseline"/>
              <w:rPr>
                <w:rFonts w:asciiTheme="minorHAnsi" w:hAnsiTheme="minorHAnsi" w:cstheme="minorHAnsi"/>
                <w:bCs/>
                <w:sz w:val="20"/>
                <w:szCs w:val="20"/>
              </w:rPr>
            </w:pPr>
          </w:p>
        </w:tc>
      </w:tr>
    </w:tbl>
    <w:p w:rsidR="00661A0B" w:rsidRDefault="00661A0B" w:rsidP="00661A0B">
      <w:pPr>
        <w:jc w:val="both"/>
        <w:rPr>
          <w:rFonts w:asciiTheme="minorHAnsi" w:hAnsiTheme="minorHAnsi" w:cstheme="minorHAnsi"/>
          <w:sz w:val="20"/>
          <w:szCs w:val="20"/>
        </w:rPr>
      </w:pPr>
    </w:p>
    <w:p w:rsidR="00661A0B" w:rsidRPr="00C24DD4" w:rsidRDefault="00661A0B" w:rsidP="00661A0B">
      <w:pPr>
        <w:jc w:val="both"/>
        <w:rPr>
          <w:rFonts w:asciiTheme="minorHAnsi" w:hAnsiTheme="minorHAnsi" w:cstheme="minorHAnsi"/>
          <w:sz w:val="20"/>
          <w:szCs w:val="20"/>
        </w:rPr>
      </w:pPr>
    </w:p>
    <w:p w:rsidR="00661A0B" w:rsidRDefault="00661A0B" w:rsidP="00661A0B">
      <w:pPr>
        <w:numPr>
          <w:ilvl w:val="0"/>
          <w:numId w:val="5"/>
        </w:numPr>
        <w:spacing w:after="120" w:line="276" w:lineRule="auto"/>
        <w:jc w:val="both"/>
        <w:rPr>
          <w:rFonts w:asciiTheme="minorHAnsi" w:hAnsiTheme="minorHAnsi" w:cstheme="minorHAnsi"/>
          <w:sz w:val="20"/>
          <w:szCs w:val="20"/>
        </w:rPr>
      </w:pPr>
      <w:r>
        <w:rPr>
          <w:rFonts w:asciiTheme="minorHAnsi" w:hAnsiTheme="minorHAnsi" w:cstheme="minorHAnsi"/>
          <w:sz w:val="20"/>
          <w:szCs w:val="20"/>
        </w:rPr>
        <w:t>Si chiede di i</w:t>
      </w:r>
      <w:r w:rsidRPr="00C24DD4">
        <w:rPr>
          <w:rFonts w:asciiTheme="minorHAnsi" w:hAnsiTheme="minorHAnsi" w:cstheme="minorHAnsi"/>
          <w:sz w:val="20"/>
          <w:szCs w:val="20"/>
        </w:rPr>
        <w:t>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w:t>
      </w:r>
      <w:r>
        <w:rPr>
          <w:rFonts w:asciiTheme="minorHAnsi" w:hAnsiTheme="minorHAnsi" w:cstheme="minorHAnsi"/>
          <w:sz w:val="20"/>
          <w:szCs w:val="20"/>
        </w:rPr>
        <w:t>’</w:t>
      </w:r>
      <w:r w:rsidRPr="00C24DD4">
        <w:rPr>
          <w:rFonts w:asciiTheme="minorHAnsi" w:hAnsiTheme="minorHAnsi" w:cstheme="minorHAnsi"/>
          <w:sz w:val="20"/>
          <w:szCs w:val="20"/>
        </w:rPr>
        <w:t>iniziativa</w:t>
      </w:r>
      <w:r>
        <w:rPr>
          <w:rFonts w:asciiTheme="minorHAnsi" w:hAnsiTheme="minorHAnsi" w:cstheme="minorHAnsi"/>
          <w:sz w:val="20"/>
          <w:szCs w:val="20"/>
        </w:rPr>
        <w:t xml:space="preserve"> oggetto della presente consultazione</w:t>
      </w:r>
      <w:r w:rsidRPr="00C24DD4">
        <w:rPr>
          <w:rFonts w:asciiTheme="minorHAnsi" w:hAnsiTheme="minorHAnsi" w:cstheme="minorHAnsi"/>
          <w:sz w:val="20"/>
          <w:szCs w:val="20"/>
        </w:rPr>
        <w:t>:</w:t>
      </w:r>
    </w:p>
    <w:p w:rsidR="00D662A3" w:rsidRPr="00C24DD4" w:rsidRDefault="00D662A3" w:rsidP="00D662A3">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1A0B" w:rsidRPr="00C24DD4" w:rsidTr="00522D68">
        <w:trPr>
          <w:trHeight w:val="1824"/>
        </w:trPr>
        <w:tc>
          <w:tcPr>
            <w:tcW w:w="8494" w:type="dxa"/>
            <w:shd w:val="clear" w:color="auto" w:fill="F2F2F2" w:themeFill="background1" w:themeFillShade="F2"/>
          </w:tcPr>
          <w:p w:rsidR="00661A0B" w:rsidRPr="00C24DD4" w:rsidRDefault="00661A0B" w:rsidP="00522D68">
            <w:pPr>
              <w:tabs>
                <w:tab w:val="left" w:pos="2016"/>
              </w:tabs>
              <w:spacing w:before="173" w:line="235" w:lineRule="exact"/>
              <w:jc w:val="both"/>
              <w:textAlignment w:val="baseline"/>
              <w:rPr>
                <w:rFonts w:asciiTheme="minorHAnsi" w:hAnsiTheme="minorHAnsi" w:cstheme="minorHAnsi"/>
                <w:bCs/>
                <w:sz w:val="20"/>
                <w:szCs w:val="20"/>
              </w:rPr>
            </w:pPr>
          </w:p>
        </w:tc>
      </w:tr>
    </w:tbl>
    <w:p w:rsidR="00661A0B" w:rsidRPr="00C24DD4" w:rsidRDefault="00661A0B" w:rsidP="00661A0B">
      <w:pPr>
        <w:jc w:val="both"/>
        <w:rPr>
          <w:rFonts w:asciiTheme="minorHAnsi" w:hAnsiTheme="minorHAnsi" w:cstheme="minorHAnsi"/>
          <w:sz w:val="20"/>
          <w:szCs w:val="20"/>
        </w:rPr>
      </w:pPr>
    </w:p>
    <w:p w:rsidR="00661A0B" w:rsidRPr="00C24DD4" w:rsidRDefault="00661A0B" w:rsidP="00661A0B">
      <w:pPr>
        <w:jc w:val="both"/>
        <w:rPr>
          <w:rFonts w:asciiTheme="minorHAnsi" w:hAnsiTheme="minorHAnsi" w:cstheme="minorHAnsi"/>
          <w:sz w:val="20"/>
          <w:szCs w:val="20"/>
        </w:rPr>
      </w:pPr>
    </w:p>
    <w:p w:rsidR="00661A0B" w:rsidRPr="00C24DD4" w:rsidRDefault="00661A0B" w:rsidP="00661A0B">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w:t>
      </w:r>
      <w:r>
        <w:rPr>
          <w:rFonts w:asciiTheme="minorHAnsi" w:hAnsiTheme="minorHAnsi" w:cstheme="minorHAnsi"/>
          <w:bCs/>
          <w:sz w:val="20"/>
          <w:szCs w:val="20"/>
        </w:rPr>
        <w:t xml:space="preserve">ento dei propri Dati personali </w:t>
      </w:r>
      <w:r w:rsidRPr="00C24DD4">
        <w:rPr>
          <w:rFonts w:asciiTheme="minorHAnsi" w:hAnsiTheme="minorHAnsi" w:cstheme="minorHAnsi"/>
          <w:bCs/>
          <w:sz w:val="20"/>
          <w:szCs w:val="20"/>
        </w:rPr>
        <w:t>sopra forniti.</w:t>
      </w:r>
    </w:p>
    <w:p w:rsidR="00661A0B" w:rsidRPr="00C24DD4" w:rsidRDefault="00661A0B" w:rsidP="00661A0B">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661A0B" w:rsidRPr="00C24DD4" w:rsidTr="00522D6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61A0B" w:rsidRPr="00C24DD4" w:rsidRDefault="00661A0B" w:rsidP="00522D68">
            <w:pPr>
              <w:ind w:left="284"/>
              <w:jc w:val="center"/>
              <w:rPr>
                <w:rFonts w:asciiTheme="minorHAnsi" w:hAnsiTheme="minorHAnsi" w:cstheme="minorHAnsi"/>
                <w:b/>
                <w:bCs/>
                <w:sz w:val="20"/>
                <w:szCs w:val="20"/>
              </w:rPr>
            </w:pPr>
          </w:p>
          <w:p w:rsidR="00661A0B" w:rsidRPr="00C24DD4" w:rsidRDefault="00661A0B" w:rsidP="00522D68">
            <w:pPr>
              <w:ind w:left="284"/>
              <w:jc w:val="center"/>
              <w:rPr>
                <w:rFonts w:asciiTheme="minorHAnsi" w:hAnsiTheme="minorHAnsi" w:cstheme="minorHAnsi"/>
                <w:b/>
                <w:bCs/>
                <w:sz w:val="20"/>
                <w:szCs w:val="20"/>
              </w:rPr>
            </w:pPr>
          </w:p>
          <w:p w:rsidR="00661A0B" w:rsidRPr="00C24DD4" w:rsidRDefault="00661A0B" w:rsidP="00522D68">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661A0B" w:rsidRPr="00C24DD4" w:rsidTr="00522D68">
        <w:tc>
          <w:tcPr>
            <w:tcW w:w="2822" w:type="dxa"/>
            <w:tcBorders>
              <w:top w:val="single" w:sz="4" w:space="0" w:color="FFFFFF" w:themeColor="background1"/>
            </w:tcBorders>
            <w:shd w:val="clear" w:color="auto" w:fill="auto"/>
          </w:tcPr>
          <w:p w:rsidR="00661A0B" w:rsidRPr="00C24DD4" w:rsidRDefault="00661A0B" w:rsidP="00522D68">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661A0B" w:rsidRPr="00C24DD4" w:rsidTr="00522D68">
        <w:trPr>
          <w:trHeight w:val="413"/>
        </w:trPr>
        <w:tc>
          <w:tcPr>
            <w:tcW w:w="2822" w:type="dxa"/>
            <w:shd w:val="clear" w:color="auto" w:fill="auto"/>
          </w:tcPr>
          <w:p w:rsidR="00661A0B" w:rsidRPr="00C24DD4" w:rsidRDefault="00661A0B" w:rsidP="00522D68">
            <w:pPr>
              <w:ind w:left="284"/>
              <w:jc w:val="both"/>
              <w:rPr>
                <w:rFonts w:asciiTheme="minorHAnsi" w:hAnsiTheme="minorHAnsi" w:cstheme="minorHAnsi"/>
                <w:bCs/>
                <w:i/>
                <w:sz w:val="20"/>
                <w:szCs w:val="20"/>
                <w:highlight w:val="yellow"/>
              </w:rPr>
            </w:pPr>
          </w:p>
          <w:p w:rsidR="00661A0B" w:rsidRPr="00C24DD4" w:rsidRDefault="00661A0B" w:rsidP="00522D68">
            <w:pPr>
              <w:ind w:left="284"/>
              <w:jc w:val="both"/>
              <w:rPr>
                <w:rFonts w:asciiTheme="minorHAnsi" w:hAnsiTheme="minorHAnsi" w:cstheme="minorHAnsi"/>
                <w:bCs/>
                <w:i/>
                <w:sz w:val="20"/>
                <w:szCs w:val="20"/>
                <w:highlight w:val="yellow"/>
              </w:rPr>
            </w:pPr>
          </w:p>
          <w:p w:rsidR="00661A0B" w:rsidRPr="00C24DD4" w:rsidRDefault="00661A0B" w:rsidP="00522D68">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rsidR="008425F2" w:rsidRDefault="008425F2" w:rsidP="009A3DF3">
      <w:pPr>
        <w:jc w:val="both"/>
        <w:rPr>
          <w:rFonts w:ascii="Calibri" w:hAnsi="Calibri"/>
          <w:sz w:val="20"/>
          <w:szCs w:val="20"/>
        </w:rPr>
      </w:pPr>
    </w:p>
    <w:sectPr w:rsidR="008425F2"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82" w:rsidRDefault="009A2282">
      <w:r>
        <w:separator/>
      </w:r>
    </w:p>
  </w:endnote>
  <w:endnote w:type="continuationSeparator" w:id="0">
    <w:p w:rsidR="009A2282" w:rsidRDefault="009A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Consultazione di mercat</w:t>
    </w:r>
    <w:r w:rsidR="002E5CCD">
      <w:rPr>
        <w:rFonts w:ascii="Trebuchet MS" w:hAnsi="Trebuchet MS"/>
        <w:sz w:val="16"/>
        <w:szCs w:val="16"/>
      </w:rPr>
      <w:t xml:space="preserve">o per </w:t>
    </w:r>
    <w:r w:rsidR="008E584B" w:rsidRPr="008E584B">
      <w:rPr>
        <w:rFonts w:ascii="Trebuchet MS" w:hAnsi="Trebuchet MS"/>
        <w:sz w:val="16"/>
        <w:szCs w:val="16"/>
      </w:rPr>
      <w:t>l’</w:t>
    </w:r>
    <w:r w:rsidR="008E584B" w:rsidRPr="008E584B">
      <w:rPr>
        <w:rFonts w:ascii="Trebuchet MS" w:hAnsi="Trebuchet MS"/>
        <w:iCs/>
        <w:sz w:val="16"/>
        <w:szCs w:val="16"/>
      </w:rPr>
      <w:t xml:space="preserve">AS SDAPA per l’acquisizione </w:t>
    </w:r>
    <w:r w:rsidR="00DD357C">
      <w:rPr>
        <w:rFonts w:ascii="Trebuchet MS" w:hAnsi="Trebuchet MS"/>
        <w:iCs/>
        <w:sz w:val="16"/>
        <w:szCs w:val="16"/>
      </w:rPr>
      <w:t xml:space="preserve">della </w:t>
    </w:r>
    <w:r w:rsidR="00DD357C" w:rsidRPr="00DD357C">
      <w:rPr>
        <w:rFonts w:ascii="Trebuchet MS" w:hAnsi="Trebuchet MS"/>
        <w:iCs/>
        <w:sz w:val="16"/>
        <w:szCs w:val="16"/>
      </w:rPr>
      <w:t>piattaforma Dynatrace e servizi di supporto per le attività di monitoraggio della service control room di Inail</w:t>
    </w:r>
    <w:r w:rsidR="00811291">
      <w:rPr>
        <w:rFonts w:ascii="Trebuchet MS" w:hAnsi="Trebuchet MS"/>
        <w:iCs/>
        <w:sz w:val="16"/>
        <w:szCs w:val="16"/>
      </w:rPr>
      <w:t xml:space="preserve"> – ID 2751</w:t>
    </w:r>
  </w:p>
  <w:p w:rsidR="00376DC3" w:rsidRPr="00CB7A9A" w:rsidRDefault="00376DC3"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5F73B9">
      <w:rPr>
        <w:rStyle w:val="Numeropagina"/>
        <w:rFonts w:ascii="Trebuchet MS" w:hAnsi="Trebuchet MS"/>
        <w:noProof/>
        <w:sz w:val="14"/>
      </w:rPr>
      <w:t>15</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5F73B9">
      <w:rPr>
        <w:rStyle w:val="Numeropagina"/>
        <w:rFonts w:ascii="Trebuchet MS" w:hAnsi="Trebuchet MS"/>
        <w:noProof/>
        <w:sz w:val="14"/>
        <w:szCs w:val="14"/>
      </w:rPr>
      <w:t>16</w:t>
    </w:r>
    <w:r w:rsidRPr="00CB7A9A">
      <w:rPr>
        <w:rStyle w:val="Numeropagina"/>
        <w:rFonts w:ascii="Trebuchet MS" w:hAnsi="Trebuchet MS"/>
        <w:sz w:val="14"/>
        <w:szCs w:val="14"/>
      </w:rPr>
      <w:fldChar w:fldCharType="end"/>
    </w:r>
  </w:p>
  <w:p w:rsidR="00D15CA3" w:rsidRPr="00407EBF" w:rsidRDefault="00D15CA3" w:rsidP="00503ADF">
    <w:pPr>
      <w:pStyle w:val="Pidipagina"/>
      <w:ind w:right="360"/>
      <w:jc w:val="both"/>
      <w:rPr>
        <w:rFonts w:ascii="Trebuchet MS" w:hAnsi="Trebuchet MS"/>
        <w:sz w:val="16"/>
        <w:szCs w:val="16"/>
      </w:rPr>
    </w:pPr>
  </w:p>
  <w:p w:rsidR="00D15CA3" w:rsidRDefault="00D15CA3" w:rsidP="00503ADF">
    <w:pPr>
      <w:pStyle w:val="Pidipagina"/>
      <w:ind w:right="360"/>
      <w:jc w:val="both"/>
      <w:rPr>
        <w:rFonts w:ascii="Calibri" w:hAnsi="Calibri" w:cs="Arial"/>
        <w:sz w:val="20"/>
        <w:szCs w:val="20"/>
      </w:rPr>
    </w:pPr>
  </w:p>
  <w:p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3F" w:rsidRPr="009052B7" w:rsidRDefault="007A3D3F" w:rsidP="007A3D3F">
    <w:pPr>
      <w:pStyle w:val="Pidipagina"/>
      <w:pBdr>
        <w:top w:val="single" w:sz="4" w:space="1" w:color="auto"/>
      </w:pBdr>
      <w:spacing w:line="276" w:lineRule="auto"/>
      <w:rPr>
        <w:rFonts w:ascii="Calibri" w:hAnsi="Calibri"/>
        <w:b/>
        <w:color w:val="808080"/>
        <w:sz w:val="16"/>
        <w:szCs w:val="16"/>
      </w:rPr>
    </w:pPr>
    <w:r w:rsidRPr="009052B7">
      <w:rPr>
        <w:rFonts w:ascii="Calibri" w:hAnsi="Calibri"/>
        <w:b/>
        <w:color w:val="808080"/>
        <w:sz w:val="16"/>
        <w:szCs w:val="16"/>
      </w:rPr>
      <w:t>Consip S.p.A. a socio unico</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7A3D3F" w:rsidRPr="009052B7"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rsidR="007A3D3F" w:rsidRPr="007A3D3F" w:rsidRDefault="007A3D3F" w:rsidP="007A3D3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82" w:rsidRDefault="009A2282">
      <w:r>
        <w:separator/>
      </w:r>
    </w:p>
  </w:footnote>
  <w:footnote w:type="continuationSeparator" w:id="0">
    <w:p w:rsidR="009A2282" w:rsidRDefault="009A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074"/>
    <w:multiLevelType w:val="hybridMultilevel"/>
    <w:tmpl w:val="2586E440"/>
    <w:lvl w:ilvl="0" w:tplc="035E9CF2">
      <w:start w:val="1"/>
      <w:numFmt w:val="lowerLetter"/>
      <w:lvlText w:val="%1)"/>
      <w:lvlJc w:val="left"/>
      <w:pPr>
        <w:tabs>
          <w:tab w:val="num" w:pos="720"/>
        </w:tabs>
        <w:ind w:left="720" w:hanging="360"/>
      </w:pPr>
    </w:lvl>
    <w:lvl w:ilvl="1" w:tplc="A102429E" w:tentative="1">
      <w:start w:val="1"/>
      <w:numFmt w:val="lowerLetter"/>
      <w:lvlText w:val="%2)"/>
      <w:lvlJc w:val="left"/>
      <w:pPr>
        <w:tabs>
          <w:tab w:val="num" w:pos="1440"/>
        </w:tabs>
        <w:ind w:left="1440" w:hanging="360"/>
      </w:pPr>
    </w:lvl>
    <w:lvl w:ilvl="2" w:tplc="28C2E496" w:tentative="1">
      <w:start w:val="1"/>
      <w:numFmt w:val="lowerLetter"/>
      <w:lvlText w:val="%3)"/>
      <w:lvlJc w:val="left"/>
      <w:pPr>
        <w:tabs>
          <w:tab w:val="num" w:pos="2160"/>
        </w:tabs>
        <w:ind w:left="2160" w:hanging="360"/>
      </w:pPr>
    </w:lvl>
    <w:lvl w:ilvl="3" w:tplc="032AA14C" w:tentative="1">
      <w:start w:val="1"/>
      <w:numFmt w:val="lowerLetter"/>
      <w:lvlText w:val="%4)"/>
      <w:lvlJc w:val="left"/>
      <w:pPr>
        <w:tabs>
          <w:tab w:val="num" w:pos="2880"/>
        </w:tabs>
        <w:ind w:left="2880" w:hanging="360"/>
      </w:pPr>
    </w:lvl>
    <w:lvl w:ilvl="4" w:tplc="7B5AB320" w:tentative="1">
      <w:start w:val="1"/>
      <w:numFmt w:val="lowerLetter"/>
      <w:lvlText w:val="%5)"/>
      <w:lvlJc w:val="left"/>
      <w:pPr>
        <w:tabs>
          <w:tab w:val="num" w:pos="3600"/>
        </w:tabs>
        <w:ind w:left="3600" w:hanging="360"/>
      </w:pPr>
    </w:lvl>
    <w:lvl w:ilvl="5" w:tplc="7688E166" w:tentative="1">
      <w:start w:val="1"/>
      <w:numFmt w:val="lowerLetter"/>
      <w:lvlText w:val="%6)"/>
      <w:lvlJc w:val="left"/>
      <w:pPr>
        <w:tabs>
          <w:tab w:val="num" w:pos="4320"/>
        </w:tabs>
        <w:ind w:left="4320" w:hanging="360"/>
      </w:pPr>
    </w:lvl>
    <w:lvl w:ilvl="6" w:tplc="A18AAB04" w:tentative="1">
      <w:start w:val="1"/>
      <w:numFmt w:val="lowerLetter"/>
      <w:lvlText w:val="%7)"/>
      <w:lvlJc w:val="left"/>
      <w:pPr>
        <w:tabs>
          <w:tab w:val="num" w:pos="5040"/>
        </w:tabs>
        <w:ind w:left="5040" w:hanging="360"/>
      </w:pPr>
    </w:lvl>
    <w:lvl w:ilvl="7" w:tplc="5EB83EB8" w:tentative="1">
      <w:start w:val="1"/>
      <w:numFmt w:val="lowerLetter"/>
      <w:lvlText w:val="%8)"/>
      <w:lvlJc w:val="left"/>
      <w:pPr>
        <w:tabs>
          <w:tab w:val="num" w:pos="5760"/>
        </w:tabs>
        <w:ind w:left="5760" w:hanging="360"/>
      </w:pPr>
    </w:lvl>
    <w:lvl w:ilvl="8" w:tplc="7B52A026" w:tentative="1">
      <w:start w:val="1"/>
      <w:numFmt w:val="lowerLetter"/>
      <w:lvlText w:val="%9)"/>
      <w:lvlJc w:val="left"/>
      <w:pPr>
        <w:tabs>
          <w:tab w:val="num" w:pos="6480"/>
        </w:tabs>
        <w:ind w:left="6480" w:hanging="360"/>
      </w:p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231713"/>
    <w:multiLevelType w:val="hybridMultilevel"/>
    <w:tmpl w:val="BD74A0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5D923D6"/>
    <w:multiLevelType w:val="hybridMultilevel"/>
    <w:tmpl w:val="1E4820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7935C27"/>
    <w:multiLevelType w:val="hybridMultilevel"/>
    <w:tmpl w:val="0C3215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2E506142"/>
    <w:multiLevelType w:val="hybridMultilevel"/>
    <w:tmpl w:val="ECD421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1182429"/>
    <w:multiLevelType w:val="hybridMultilevel"/>
    <w:tmpl w:val="04BC06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57560"/>
    <w:multiLevelType w:val="hybridMultilevel"/>
    <w:tmpl w:val="8708AA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39326910"/>
    <w:multiLevelType w:val="hybridMultilevel"/>
    <w:tmpl w:val="AE56AF86"/>
    <w:lvl w:ilvl="0" w:tplc="12708E8A">
      <w:start w:val="1"/>
      <w:numFmt w:val="bullet"/>
      <w:lvlText w:val=""/>
      <w:lvlJc w:val="left"/>
      <w:pPr>
        <w:tabs>
          <w:tab w:val="num" w:pos="720"/>
        </w:tabs>
        <w:ind w:left="720" w:hanging="360"/>
      </w:pPr>
      <w:rPr>
        <w:rFonts w:ascii="Wingdings" w:hAnsi="Wingdings" w:hint="default"/>
      </w:rPr>
    </w:lvl>
    <w:lvl w:ilvl="1" w:tplc="B5B0A8F4" w:tentative="1">
      <w:start w:val="1"/>
      <w:numFmt w:val="bullet"/>
      <w:lvlText w:val=""/>
      <w:lvlJc w:val="left"/>
      <w:pPr>
        <w:tabs>
          <w:tab w:val="num" w:pos="1440"/>
        </w:tabs>
        <w:ind w:left="1440" w:hanging="360"/>
      </w:pPr>
      <w:rPr>
        <w:rFonts w:ascii="Wingdings" w:hAnsi="Wingdings" w:hint="default"/>
      </w:rPr>
    </w:lvl>
    <w:lvl w:ilvl="2" w:tplc="2A7ADC4A" w:tentative="1">
      <w:start w:val="1"/>
      <w:numFmt w:val="bullet"/>
      <w:lvlText w:val=""/>
      <w:lvlJc w:val="left"/>
      <w:pPr>
        <w:tabs>
          <w:tab w:val="num" w:pos="2160"/>
        </w:tabs>
        <w:ind w:left="2160" w:hanging="360"/>
      </w:pPr>
      <w:rPr>
        <w:rFonts w:ascii="Wingdings" w:hAnsi="Wingdings" w:hint="default"/>
      </w:rPr>
    </w:lvl>
    <w:lvl w:ilvl="3" w:tplc="A0766786" w:tentative="1">
      <w:start w:val="1"/>
      <w:numFmt w:val="bullet"/>
      <w:lvlText w:val=""/>
      <w:lvlJc w:val="left"/>
      <w:pPr>
        <w:tabs>
          <w:tab w:val="num" w:pos="2880"/>
        </w:tabs>
        <w:ind w:left="2880" w:hanging="360"/>
      </w:pPr>
      <w:rPr>
        <w:rFonts w:ascii="Wingdings" w:hAnsi="Wingdings" w:hint="default"/>
      </w:rPr>
    </w:lvl>
    <w:lvl w:ilvl="4" w:tplc="1C703432" w:tentative="1">
      <w:start w:val="1"/>
      <w:numFmt w:val="bullet"/>
      <w:lvlText w:val=""/>
      <w:lvlJc w:val="left"/>
      <w:pPr>
        <w:tabs>
          <w:tab w:val="num" w:pos="3600"/>
        </w:tabs>
        <w:ind w:left="3600" w:hanging="360"/>
      </w:pPr>
      <w:rPr>
        <w:rFonts w:ascii="Wingdings" w:hAnsi="Wingdings" w:hint="default"/>
      </w:rPr>
    </w:lvl>
    <w:lvl w:ilvl="5" w:tplc="CDCA5902" w:tentative="1">
      <w:start w:val="1"/>
      <w:numFmt w:val="bullet"/>
      <w:lvlText w:val=""/>
      <w:lvlJc w:val="left"/>
      <w:pPr>
        <w:tabs>
          <w:tab w:val="num" w:pos="4320"/>
        </w:tabs>
        <w:ind w:left="4320" w:hanging="360"/>
      </w:pPr>
      <w:rPr>
        <w:rFonts w:ascii="Wingdings" w:hAnsi="Wingdings" w:hint="default"/>
      </w:rPr>
    </w:lvl>
    <w:lvl w:ilvl="6" w:tplc="328CA318" w:tentative="1">
      <w:start w:val="1"/>
      <w:numFmt w:val="bullet"/>
      <w:lvlText w:val=""/>
      <w:lvlJc w:val="left"/>
      <w:pPr>
        <w:tabs>
          <w:tab w:val="num" w:pos="5040"/>
        </w:tabs>
        <w:ind w:left="5040" w:hanging="360"/>
      </w:pPr>
      <w:rPr>
        <w:rFonts w:ascii="Wingdings" w:hAnsi="Wingdings" w:hint="default"/>
      </w:rPr>
    </w:lvl>
    <w:lvl w:ilvl="7" w:tplc="5AC83422" w:tentative="1">
      <w:start w:val="1"/>
      <w:numFmt w:val="bullet"/>
      <w:lvlText w:val=""/>
      <w:lvlJc w:val="left"/>
      <w:pPr>
        <w:tabs>
          <w:tab w:val="num" w:pos="5760"/>
        </w:tabs>
        <w:ind w:left="5760" w:hanging="360"/>
      </w:pPr>
      <w:rPr>
        <w:rFonts w:ascii="Wingdings" w:hAnsi="Wingdings" w:hint="default"/>
      </w:rPr>
    </w:lvl>
    <w:lvl w:ilvl="8" w:tplc="6554C2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C0471"/>
    <w:multiLevelType w:val="hybridMultilevel"/>
    <w:tmpl w:val="3FBA3ACC"/>
    <w:lvl w:ilvl="0" w:tplc="24D69DCC">
      <w:start w:val="1"/>
      <w:numFmt w:val="bullet"/>
      <w:lvlText w:val=""/>
      <w:lvlJc w:val="left"/>
      <w:pPr>
        <w:tabs>
          <w:tab w:val="num" w:pos="720"/>
        </w:tabs>
        <w:ind w:left="720" w:hanging="360"/>
      </w:pPr>
      <w:rPr>
        <w:rFonts w:ascii="Wingdings" w:hAnsi="Wingdings" w:hint="default"/>
      </w:rPr>
    </w:lvl>
    <w:lvl w:ilvl="1" w:tplc="0E58BFF8" w:tentative="1">
      <w:start w:val="1"/>
      <w:numFmt w:val="bullet"/>
      <w:lvlText w:val=""/>
      <w:lvlJc w:val="left"/>
      <w:pPr>
        <w:tabs>
          <w:tab w:val="num" w:pos="1440"/>
        </w:tabs>
        <w:ind w:left="1440" w:hanging="360"/>
      </w:pPr>
      <w:rPr>
        <w:rFonts w:ascii="Wingdings" w:hAnsi="Wingdings" w:hint="default"/>
      </w:rPr>
    </w:lvl>
    <w:lvl w:ilvl="2" w:tplc="26B2FD6A" w:tentative="1">
      <w:start w:val="1"/>
      <w:numFmt w:val="bullet"/>
      <w:lvlText w:val=""/>
      <w:lvlJc w:val="left"/>
      <w:pPr>
        <w:tabs>
          <w:tab w:val="num" w:pos="2160"/>
        </w:tabs>
        <w:ind w:left="2160" w:hanging="360"/>
      </w:pPr>
      <w:rPr>
        <w:rFonts w:ascii="Wingdings" w:hAnsi="Wingdings" w:hint="default"/>
      </w:rPr>
    </w:lvl>
    <w:lvl w:ilvl="3" w:tplc="73B20DFC" w:tentative="1">
      <w:start w:val="1"/>
      <w:numFmt w:val="bullet"/>
      <w:lvlText w:val=""/>
      <w:lvlJc w:val="left"/>
      <w:pPr>
        <w:tabs>
          <w:tab w:val="num" w:pos="2880"/>
        </w:tabs>
        <w:ind w:left="2880" w:hanging="360"/>
      </w:pPr>
      <w:rPr>
        <w:rFonts w:ascii="Wingdings" w:hAnsi="Wingdings" w:hint="default"/>
      </w:rPr>
    </w:lvl>
    <w:lvl w:ilvl="4" w:tplc="C7B0599A" w:tentative="1">
      <w:start w:val="1"/>
      <w:numFmt w:val="bullet"/>
      <w:lvlText w:val=""/>
      <w:lvlJc w:val="left"/>
      <w:pPr>
        <w:tabs>
          <w:tab w:val="num" w:pos="3600"/>
        </w:tabs>
        <w:ind w:left="3600" w:hanging="360"/>
      </w:pPr>
      <w:rPr>
        <w:rFonts w:ascii="Wingdings" w:hAnsi="Wingdings" w:hint="default"/>
      </w:rPr>
    </w:lvl>
    <w:lvl w:ilvl="5" w:tplc="E5A47E3E" w:tentative="1">
      <w:start w:val="1"/>
      <w:numFmt w:val="bullet"/>
      <w:lvlText w:val=""/>
      <w:lvlJc w:val="left"/>
      <w:pPr>
        <w:tabs>
          <w:tab w:val="num" w:pos="4320"/>
        </w:tabs>
        <w:ind w:left="4320" w:hanging="360"/>
      </w:pPr>
      <w:rPr>
        <w:rFonts w:ascii="Wingdings" w:hAnsi="Wingdings" w:hint="default"/>
      </w:rPr>
    </w:lvl>
    <w:lvl w:ilvl="6" w:tplc="B4ACCA2C" w:tentative="1">
      <w:start w:val="1"/>
      <w:numFmt w:val="bullet"/>
      <w:lvlText w:val=""/>
      <w:lvlJc w:val="left"/>
      <w:pPr>
        <w:tabs>
          <w:tab w:val="num" w:pos="5040"/>
        </w:tabs>
        <w:ind w:left="5040" w:hanging="360"/>
      </w:pPr>
      <w:rPr>
        <w:rFonts w:ascii="Wingdings" w:hAnsi="Wingdings" w:hint="default"/>
      </w:rPr>
    </w:lvl>
    <w:lvl w:ilvl="7" w:tplc="98FEF55E" w:tentative="1">
      <w:start w:val="1"/>
      <w:numFmt w:val="bullet"/>
      <w:lvlText w:val=""/>
      <w:lvlJc w:val="left"/>
      <w:pPr>
        <w:tabs>
          <w:tab w:val="num" w:pos="5760"/>
        </w:tabs>
        <w:ind w:left="5760" w:hanging="360"/>
      </w:pPr>
      <w:rPr>
        <w:rFonts w:ascii="Wingdings" w:hAnsi="Wingdings" w:hint="default"/>
      </w:rPr>
    </w:lvl>
    <w:lvl w:ilvl="8" w:tplc="C1EC0F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2B25C3A"/>
    <w:multiLevelType w:val="hybridMultilevel"/>
    <w:tmpl w:val="D960ED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4D55A2C"/>
    <w:multiLevelType w:val="hybridMultilevel"/>
    <w:tmpl w:val="43CAF3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91B92"/>
    <w:multiLevelType w:val="hybridMultilevel"/>
    <w:tmpl w:val="D3AC0C4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48936270"/>
    <w:multiLevelType w:val="hybridMultilevel"/>
    <w:tmpl w:val="75EA0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3F2819"/>
    <w:multiLevelType w:val="multilevel"/>
    <w:tmpl w:val="E4D8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C4E0AA7"/>
    <w:multiLevelType w:val="hybridMultilevel"/>
    <w:tmpl w:val="D84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0482C20"/>
    <w:multiLevelType w:val="hybridMultilevel"/>
    <w:tmpl w:val="2B443028"/>
    <w:lvl w:ilvl="0" w:tplc="D8805576">
      <w:start w:val="1"/>
      <w:numFmt w:val="bullet"/>
      <w:lvlText w:val=""/>
      <w:lvlJc w:val="left"/>
      <w:pPr>
        <w:tabs>
          <w:tab w:val="num" w:pos="720"/>
        </w:tabs>
        <w:ind w:left="720" w:hanging="360"/>
      </w:pPr>
      <w:rPr>
        <w:rFonts w:ascii="Wingdings" w:hAnsi="Wingdings" w:hint="default"/>
      </w:rPr>
    </w:lvl>
    <w:lvl w:ilvl="1" w:tplc="E3968B44" w:tentative="1">
      <w:start w:val="1"/>
      <w:numFmt w:val="bullet"/>
      <w:lvlText w:val=""/>
      <w:lvlJc w:val="left"/>
      <w:pPr>
        <w:tabs>
          <w:tab w:val="num" w:pos="1440"/>
        </w:tabs>
        <w:ind w:left="1440" w:hanging="360"/>
      </w:pPr>
      <w:rPr>
        <w:rFonts w:ascii="Wingdings" w:hAnsi="Wingdings" w:hint="default"/>
      </w:rPr>
    </w:lvl>
    <w:lvl w:ilvl="2" w:tplc="3BE8BA2E" w:tentative="1">
      <w:start w:val="1"/>
      <w:numFmt w:val="bullet"/>
      <w:lvlText w:val=""/>
      <w:lvlJc w:val="left"/>
      <w:pPr>
        <w:tabs>
          <w:tab w:val="num" w:pos="2160"/>
        </w:tabs>
        <w:ind w:left="2160" w:hanging="360"/>
      </w:pPr>
      <w:rPr>
        <w:rFonts w:ascii="Wingdings" w:hAnsi="Wingdings" w:hint="default"/>
      </w:rPr>
    </w:lvl>
    <w:lvl w:ilvl="3" w:tplc="0144F166" w:tentative="1">
      <w:start w:val="1"/>
      <w:numFmt w:val="bullet"/>
      <w:lvlText w:val=""/>
      <w:lvlJc w:val="left"/>
      <w:pPr>
        <w:tabs>
          <w:tab w:val="num" w:pos="2880"/>
        </w:tabs>
        <w:ind w:left="2880" w:hanging="360"/>
      </w:pPr>
      <w:rPr>
        <w:rFonts w:ascii="Wingdings" w:hAnsi="Wingdings" w:hint="default"/>
      </w:rPr>
    </w:lvl>
    <w:lvl w:ilvl="4" w:tplc="985EF190" w:tentative="1">
      <w:start w:val="1"/>
      <w:numFmt w:val="bullet"/>
      <w:lvlText w:val=""/>
      <w:lvlJc w:val="left"/>
      <w:pPr>
        <w:tabs>
          <w:tab w:val="num" w:pos="3600"/>
        </w:tabs>
        <w:ind w:left="3600" w:hanging="360"/>
      </w:pPr>
      <w:rPr>
        <w:rFonts w:ascii="Wingdings" w:hAnsi="Wingdings" w:hint="default"/>
      </w:rPr>
    </w:lvl>
    <w:lvl w:ilvl="5" w:tplc="DE842640" w:tentative="1">
      <w:start w:val="1"/>
      <w:numFmt w:val="bullet"/>
      <w:lvlText w:val=""/>
      <w:lvlJc w:val="left"/>
      <w:pPr>
        <w:tabs>
          <w:tab w:val="num" w:pos="4320"/>
        </w:tabs>
        <w:ind w:left="4320" w:hanging="360"/>
      </w:pPr>
      <w:rPr>
        <w:rFonts w:ascii="Wingdings" w:hAnsi="Wingdings" w:hint="default"/>
      </w:rPr>
    </w:lvl>
    <w:lvl w:ilvl="6" w:tplc="E214B3DE" w:tentative="1">
      <w:start w:val="1"/>
      <w:numFmt w:val="bullet"/>
      <w:lvlText w:val=""/>
      <w:lvlJc w:val="left"/>
      <w:pPr>
        <w:tabs>
          <w:tab w:val="num" w:pos="5040"/>
        </w:tabs>
        <w:ind w:left="5040" w:hanging="360"/>
      </w:pPr>
      <w:rPr>
        <w:rFonts w:ascii="Wingdings" w:hAnsi="Wingdings" w:hint="default"/>
      </w:rPr>
    </w:lvl>
    <w:lvl w:ilvl="7" w:tplc="EE689588" w:tentative="1">
      <w:start w:val="1"/>
      <w:numFmt w:val="bullet"/>
      <w:lvlText w:val=""/>
      <w:lvlJc w:val="left"/>
      <w:pPr>
        <w:tabs>
          <w:tab w:val="num" w:pos="5760"/>
        </w:tabs>
        <w:ind w:left="5760" w:hanging="360"/>
      </w:pPr>
      <w:rPr>
        <w:rFonts w:ascii="Wingdings" w:hAnsi="Wingdings" w:hint="default"/>
      </w:rPr>
    </w:lvl>
    <w:lvl w:ilvl="8" w:tplc="E5A2FA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94AC5"/>
    <w:multiLevelType w:val="hybridMultilevel"/>
    <w:tmpl w:val="B406F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D02F94"/>
    <w:multiLevelType w:val="hybridMultilevel"/>
    <w:tmpl w:val="FC3E87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8E3957"/>
    <w:multiLevelType w:val="hybridMultilevel"/>
    <w:tmpl w:val="F87074A0"/>
    <w:lvl w:ilvl="0" w:tplc="98EAB9AE">
      <w:start w:val="1"/>
      <w:numFmt w:val="lowerLetter"/>
      <w:lvlText w:val="%1)"/>
      <w:lvlJc w:val="left"/>
      <w:pPr>
        <w:tabs>
          <w:tab w:val="num" w:pos="720"/>
        </w:tabs>
        <w:ind w:left="720" w:hanging="360"/>
      </w:pPr>
    </w:lvl>
    <w:lvl w:ilvl="1" w:tplc="BF1657B0" w:tentative="1">
      <w:start w:val="1"/>
      <w:numFmt w:val="lowerLetter"/>
      <w:lvlText w:val="%2)"/>
      <w:lvlJc w:val="left"/>
      <w:pPr>
        <w:tabs>
          <w:tab w:val="num" w:pos="1440"/>
        </w:tabs>
        <w:ind w:left="1440" w:hanging="360"/>
      </w:pPr>
    </w:lvl>
    <w:lvl w:ilvl="2" w:tplc="8230DC12" w:tentative="1">
      <w:start w:val="1"/>
      <w:numFmt w:val="lowerLetter"/>
      <w:lvlText w:val="%3)"/>
      <w:lvlJc w:val="left"/>
      <w:pPr>
        <w:tabs>
          <w:tab w:val="num" w:pos="2160"/>
        </w:tabs>
        <w:ind w:left="2160" w:hanging="360"/>
      </w:pPr>
    </w:lvl>
    <w:lvl w:ilvl="3" w:tplc="3EB8843C" w:tentative="1">
      <w:start w:val="1"/>
      <w:numFmt w:val="lowerLetter"/>
      <w:lvlText w:val="%4)"/>
      <w:lvlJc w:val="left"/>
      <w:pPr>
        <w:tabs>
          <w:tab w:val="num" w:pos="2880"/>
        </w:tabs>
        <w:ind w:left="2880" w:hanging="360"/>
      </w:pPr>
    </w:lvl>
    <w:lvl w:ilvl="4" w:tplc="55ECB33C" w:tentative="1">
      <w:start w:val="1"/>
      <w:numFmt w:val="lowerLetter"/>
      <w:lvlText w:val="%5)"/>
      <w:lvlJc w:val="left"/>
      <w:pPr>
        <w:tabs>
          <w:tab w:val="num" w:pos="3600"/>
        </w:tabs>
        <w:ind w:left="3600" w:hanging="360"/>
      </w:pPr>
    </w:lvl>
    <w:lvl w:ilvl="5" w:tplc="9A761EF8" w:tentative="1">
      <w:start w:val="1"/>
      <w:numFmt w:val="lowerLetter"/>
      <w:lvlText w:val="%6)"/>
      <w:lvlJc w:val="left"/>
      <w:pPr>
        <w:tabs>
          <w:tab w:val="num" w:pos="4320"/>
        </w:tabs>
        <w:ind w:left="4320" w:hanging="360"/>
      </w:pPr>
    </w:lvl>
    <w:lvl w:ilvl="6" w:tplc="58DECC80" w:tentative="1">
      <w:start w:val="1"/>
      <w:numFmt w:val="lowerLetter"/>
      <w:lvlText w:val="%7)"/>
      <w:lvlJc w:val="left"/>
      <w:pPr>
        <w:tabs>
          <w:tab w:val="num" w:pos="5040"/>
        </w:tabs>
        <w:ind w:left="5040" w:hanging="360"/>
      </w:pPr>
    </w:lvl>
    <w:lvl w:ilvl="7" w:tplc="C10A405E" w:tentative="1">
      <w:start w:val="1"/>
      <w:numFmt w:val="lowerLetter"/>
      <w:lvlText w:val="%8)"/>
      <w:lvlJc w:val="left"/>
      <w:pPr>
        <w:tabs>
          <w:tab w:val="num" w:pos="5760"/>
        </w:tabs>
        <w:ind w:left="5760" w:hanging="360"/>
      </w:pPr>
    </w:lvl>
    <w:lvl w:ilvl="8" w:tplc="A05C93FC" w:tentative="1">
      <w:start w:val="1"/>
      <w:numFmt w:val="lowerLetter"/>
      <w:lvlText w:val="%9)"/>
      <w:lvlJc w:val="left"/>
      <w:pPr>
        <w:tabs>
          <w:tab w:val="num" w:pos="6480"/>
        </w:tabs>
        <w:ind w:left="6480" w:hanging="360"/>
      </w:pPr>
    </w:lvl>
  </w:abstractNum>
  <w:abstractNum w:abstractNumId="25" w15:restartNumberingAfterBreak="0">
    <w:nsid w:val="67E218F6"/>
    <w:multiLevelType w:val="hybridMultilevel"/>
    <w:tmpl w:val="B386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29718D"/>
    <w:multiLevelType w:val="hybridMultilevel"/>
    <w:tmpl w:val="C978A328"/>
    <w:lvl w:ilvl="0" w:tplc="B152372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1E64D76"/>
    <w:multiLevelType w:val="hybridMultilevel"/>
    <w:tmpl w:val="0E66B16A"/>
    <w:lvl w:ilvl="0" w:tplc="C418752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28"/>
  </w:num>
  <w:num w:numId="5">
    <w:abstractNumId w:val="7"/>
  </w:num>
  <w:num w:numId="6">
    <w:abstractNumId w:val="3"/>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2"/>
  </w:num>
  <w:num w:numId="14">
    <w:abstractNumId w:val="27"/>
  </w:num>
  <w:num w:numId="15">
    <w:abstractNumId w:val="13"/>
  </w:num>
  <w:num w:numId="16">
    <w:abstractNumId w:val="5"/>
  </w:num>
  <w:num w:numId="17">
    <w:abstractNumId w:val="4"/>
  </w:num>
  <w:num w:numId="18">
    <w:abstractNumId w:val="9"/>
  </w:num>
  <w:num w:numId="19">
    <w:abstractNumId w:val="15"/>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0"/>
  </w:num>
  <w:num w:numId="31">
    <w:abstractNumId w:val="1"/>
  </w:num>
  <w:num w:numId="32">
    <w:abstractNumId w:val="6"/>
  </w:num>
  <w:num w:numId="33">
    <w:abstractNumId w:val="25"/>
  </w:num>
  <w:num w:numId="34">
    <w:abstractNumId w:val="16"/>
  </w:num>
  <w:num w:numId="35">
    <w:abstractNumId w:val="14"/>
  </w:num>
  <w:num w:numId="36">
    <w:abstractNumId w:val="23"/>
  </w:num>
  <w:num w:numId="37">
    <w:abstractNumId w:val="2"/>
  </w:num>
  <w:num w:numId="38">
    <w:abstractNumId w:val="26"/>
  </w:num>
  <w:num w:numId="39">
    <w:abstractNumId w:val="19"/>
  </w:num>
  <w:num w:numId="40">
    <w:abstractNumId w:val="17"/>
  </w:num>
  <w:num w:numId="41">
    <w:abstractNumId w:val="11"/>
  </w:num>
  <w:num w:numId="42">
    <w:abstractNumId w:val="21"/>
  </w:num>
  <w:num w:numId="43">
    <w:abstractNumId w:val="10"/>
  </w:num>
  <w:num w:numId="44">
    <w:abstractNumId w:val="24"/>
  </w:num>
  <w:num w:numId="4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51F6"/>
    <w:rsid w:val="000303B0"/>
    <w:rsid w:val="0004002A"/>
    <w:rsid w:val="00051247"/>
    <w:rsid w:val="00052B83"/>
    <w:rsid w:val="0005499E"/>
    <w:rsid w:val="00054B94"/>
    <w:rsid w:val="00056652"/>
    <w:rsid w:val="0005710D"/>
    <w:rsid w:val="00062754"/>
    <w:rsid w:val="00062AEF"/>
    <w:rsid w:val="00065E24"/>
    <w:rsid w:val="0007037B"/>
    <w:rsid w:val="00071F4C"/>
    <w:rsid w:val="000730CA"/>
    <w:rsid w:val="00073A0B"/>
    <w:rsid w:val="00074980"/>
    <w:rsid w:val="00082B99"/>
    <w:rsid w:val="00082FFA"/>
    <w:rsid w:val="00092390"/>
    <w:rsid w:val="00092C66"/>
    <w:rsid w:val="00094898"/>
    <w:rsid w:val="00094BA0"/>
    <w:rsid w:val="00094DAF"/>
    <w:rsid w:val="000968FD"/>
    <w:rsid w:val="000A4ACE"/>
    <w:rsid w:val="000B0B7C"/>
    <w:rsid w:val="000B0C41"/>
    <w:rsid w:val="000B1DE5"/>
    <w:rsid w:val="000B34BC"/>
    <w:rsid w:val="000B4D07"/>
    <w:rsid w:val="000C331D"/>
    <w:rsid w:val="000D4149"/>
    <w:rsid w:val="000D56CB"/>
    <w:rsid w:val="000D62D5"/>
    <w:rsid w:val="000E13BC"/>
    <w:rsid w:val="000E26F5"/>
    <w:rsid w:val="000F4AB0"/>
    <w:rsid w:val="000F73CB"/>
    <w:rsid w:val="00100DA9"/>
    <w:rsid w:val="001024A7"/>
    <w:rsid w:val="0011099A"/>
    <w:rsid w:val="00111885"/>
    <w:rsid w:val="001132A0"/>
    <w:rsid w:val="001214A8"/>
    <w:rsid w:val="0012179F"/>
    <w:rsid w:val="00121CCE"/>
    <w:rsid w:val="00121E14"/>
    <w:rsid w:val="001220D5"/>
    <w:rsid w:val="00124E73"/>
    <w:rsid w:val="00125AA0"/>
    <w:rsid w:val="00126A73"/>
    <w:rsid w:val="001333DC"/>
    <w:rsid w:val="00135BB0"/>
    <w:rsid w:val="00135EB2"/>
    <w:rsid w:val="00140FA7"/>
    <w:rsid w:val="00142AB0"/>
    <w:rsid w:val="001445D4"/>
    <w:rsid w:val="00145859"/>
    <w:rsid w:val="00145C53"/>
    <w:rsid w:val="00146E16"/>
    <w:rsid w:val="0014768D"/>
    <w:rsid w:val="0014781A"/>
    <w:rsid w:val="00152E32"/>
    <w:rsid w:val="001605B9"/>
    <w:rsid w:val="00162CF2"/>
    <w:rsid w:val="00164E44"/>
    <w:rsid w:val="00170448"/>
    <w:rsid w:val="001748C3"/>
    <w:rsid w:val="001779F8"/>
    <w:rsid w:val="0018120C"/>
    <w:rsid w:val="00183D59"/>
    <w:rsid w:val="00194470"/>
    <w:rsid w:val="00194649"/>
    <w:rsid w:val="00195052"/>
    <w:rsid w:val="001A0AA2"/>
    <w:rsid w:val="001A3AD8"/>
    <w:rsid w:val="001A63EA"/>
    <w:rsid w:val="001A64F3"/>
    <w:rsid w:val="001A721E"/>
    <w:rsid w:val="001B1A08"/>
    <w:rsid w:val="001B5327"/>
    <w:rsid w:val="001B5727"/>
    <w:rsid w:val="001C18DD"/>
    <w:rsid w:val="001C3643"/>
    <w:rsid w:val="001D3929"/>
    <w:rsid w:val="001D5C7A"/>
    <w:rsid w:val="001D5F4C"/>
    <w:rsid w:val="001D72BF"/>
    <w:rsid w:val="001E03FE"/>
    <w:rsid w:val="001E0822"/>
    <w:rsid w:val="001E1E11"/>
    <w:rsid w:val="001E24E7"/>
    <w:rsid w:val="001E6369"/>
    <w:rsid w:val="001F397F"/>
    <w:rsid w:val="001F72BB"/>
    <w:rsid w:val="001F7D59"/>
    <w:rsid w:val="002029BF"/>
    <w:rsid w:val="00205694"/>
    <w:rsid w:val="002059D3"/>
    <w:rsid w:val="002069C2"/>
    <w:rsid w:val="00210B8A"/>
    <w:rsid w:val="00211442"/>
    <w:rsid w:val="002127BA"/>
    <w:rsid w:val="002148FB"/>
    <w:rsid w:val="00221DE7"/>
    <w:rsid w:val="002229D2"/>
    <w:rsid w:val="00233D8E"/>
    <w:rsid w:val="002377D1"/>
    <w:rsid w:val="002410E1"/>
    <w:rsid w:val="002475B7"/>
    <w:rsid w:val="002519D9"/>
    <w:rsid w:val="00252FD1"/>
    <w:rsid w:val="002552EF"/>
    <w:rsid w:val="002568D6"/>
    <w:rsid w:val="002623F6"/>
    <w:rsid w:val="00265705"/>
    <w:rsid w:val="002669DD"/>
    <w:rsid w:val="00270F26"/>
    <w:rsid w:val="00272673"/>
    <w:rsid w:val="00274CB5"/>
    <w:rsid w:val="00275A3C"/>
    <w:rsid w:val="00286D27"/>
    <w:rsid w:val="00287B35"/>
    <w:rsid w:val="002907D6"/>
    <w:rsid w:val="0029177B"/>
    <w:rsid w:val="00292630"/>
    <w:rsid w:val="00297A69"/>
    <w:rsid w:val="002A3415"/>
    <w:rsid w:val="002A4B43"/>
    <w:rsid w:val="002B08C5"/>
    <w:rsid w:val="002B23E7"/>
    <w:rsid w:val="002B2566"/>
    <w:rsid w:val="002C0A70"/>
    <w:rsid w:val="002C13FB"/>
    <w:rsid w:val="002C2115"/>
    <w:rsid w:val="002C45D3"/>
    <w:rsid w:val="002C4C6E"/>
    <w:rsid w:val="002C683B"/>
    <w:rsid w:val="002D0DD6"/>
    <w:rsid w:val="002D3A2E"/>
    <w:rsid w:val="002D3DC0"/>
    <w:rsid w:val="002E1BB6"/>
    <w:rsid w:val="002E2A3E"/>
    <w:rsid w:val="002E5CCD"/>
    <w:rsid w:val="002E6DC3"/>
    <w:rsid w:val="002F2184"/>
    <w:rsid w:val="002F65FA"/>
    <w:rsid w:val="002F6CF6"/>
    <w:rsid w:val="003050A8"/>
    <w:rsid w:val="00307472"/>
    <w:rsid w:val="003109B0"/>
    <w:rsid w:val="00313F6B"/>
    <w:rsid w:val="0031450F"/>
    <w:rsid w:val="003145DE"/>
    <w:rsid w:val="00314E7E"/>
    <w:rsid w:val="00321A95"/>
    <w:rsid w:val="00331735"/>
    <w:rsid w:val="00341732"/>
    <w:rsid w:val="00347FE6"/>
    <w:rsid w:val="003535B7"/>
    <w:rsid w:val="00362B1F"/>
    <w:rsid w:val="00362F17"/>
    <w:rsid w:val="003633D0"/>
    <w:rsid w:val="0036747F"/>
    <w:rsid w:val="00376DC3"/>
    <w:rsid w:val="003779C2"/>
    <w:rsid w:val="00385B4E"/>
    <w:rsid w:val="003872B6"/>
    <w:rsid w:val="00392F63"/>
    <w:rsid w:val="00394760"/>
    <w:rsid w:val="003A1497"/>
    <w:rsid w:val="003A273A"/>
    <w:rsid w:val="003A55E2"/>
    <w:rsid w:val="003A5FB9"/>
    <w:rsid w:val="003A6446"/>
    <w:rsid w:val="003A7168"/>
    <w:rsid w:val="003B02A5"/>
    <w:rsid w:val="003B0C37"/>
    <w:rsid w:val="003B1854"/>
    <w:rsid w:val="003B2F36"/>
    <w:rsid w:val="003B4A83"/>
    <w:rsid w:val="003B7739"/>
    <w:rsid w:val="003C0C25"/>
    <w:rsid w:val="003C2F90"/>
    <w:rsid w:val="003C4E79"/>
    <w:rsid w:val="003C7FB3"/>
    <w:rsid w:val="003D1C18"/>
    <w:rsid w:val="003D32CD"/>
    <w:rsid w:val="003D7C10"/>
    <w:rsid w:val="003E082F"/>
    <w:rsid w:val="003E27D4"/>
    <w:rsid w:val="003E2FBC"/>
    <w:rsid w:val="003E333D"/>
    <w:rsid w:val="003E3C14"/>
    <w:rsid w:val="003E4C9B"/>
    <w:rsid w:val="003E75A1"/>
    <w:rsid w:val="0040167F"/>
    <w:rsid w:val="00402E6E"/>
    <w:rsid w:val="00404425"/>
    <w:rsid w:val="0040521A"/>
    <w:rsid w:val="00407EBF"/>
    <w:rsid w:val="00411581"/>
    <w:rsid w:val="00412C47"/>
    <w:rsid w:val="00414F4A"/>
    <w:rsid w:val="0042058F"/>
    <w:rsid w:val="00420B50"/>
    <w:rsid w:val="0042149E"/>
    <w:rsid w:val="004234F6"/>
    <w:rsid w:val="004271D4"/>
    <w:rsid w:val="004310C0"/>
    <w:rsid w:val="00431204"/>
    <w:rsid w:val="00442C39"/>
    <w:rsid w:val="00443484"/>
    <w:rsid w:val="0044576B"/>
    <w:rsid w:val="004513D9"/>
    <w:rsid w:val="00460F71"/>
    <w:rsid w:val="00461922"/>
    <w:rsid w:val="00467606"/>
    <w:rsid w:val="0047152B"/>
    <w:rsid w:val="00481A66"/>
    <w:rsid w:val="00481AEA"/>
    <w:rsid w:val="00483532"/>
    <w:rsid w:val="00483ACA"/>
    <w:rsid w:val="00486B8C"/>
    <w:rsid w:val="004957A1"/>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D51A2"/>
    <w:rsid w:val="004E01B8"/>
    <w:rsid w:val="004E245E"/>
    <w:rsid w:val="004E6C39"/>
    <w:rsid w:val="004E78E8"/>
    <w:rsid w:val="005007A0"/>
    <w:rsid w:val="00503ADF"/>
    <w:rsid w:val="00515940"/>
    <w:rsid w:val="00521D52"/>
    <w:rsid w:val="00522F12"/>
    <w:rsid w:val="00525622"/>
    <w:rsid w:val="00530D14"/>
    <w:rsid w:val="00537CF5"/>
    <w:rsid w:val="0054166A"/>
    <w:rsid w:val="0054762A"/>
    <w:rsid w:val="005509D9"/>
    <w:rsid w:val="00550D86"/>
    <w:rsid w:val="005517D1"/>
    <w:rsid w:val="00551AD7"/>
    <w:rsid w:val="00555228"/>
    <w:rsid w:val="00562E96"/>
    <w:rsid w:val="0057010E"/>
    <w:rsid w:val="00571A5A"/>
    <w:rsid w:val="00572825"/>
    <w:rsid w:val="00586E68"/>
    <w:rsid w:val="00587707"/>
    <w:rsid w:val="00590A00"/>
    <w:rsid w:val="00592892"/>
    <w:rsid w:val="00594CB4"/>
    <w:rsid w:val="005A0916"/>
    <w:rsid w:val="005A3003"/>
    <w:rsid w:val="005B7939"/>
    <w:rsid w:val="005C16C9"/>
    <w:rsid w:val="005C6FCA"/>
    <w:rsid w:val="005D2B07"/>
    <w:rsid w:val="005E1576"/>
    <w:rsid w:val="005E1CF1"/>
    <w:rsid w:val="005E561C"/>
    <w:rsid w:val="005E567D"/>
    <w:rsid w:val="005E7373"/>
    <w:rsid w:val="005F02EA"/>
    <w:rsid w:val="005F0D86"/>
    <w:rsid w:val="005F5CC4"/>
    <w:rsid w:val="005F73B9"/>
    <w:rsid w:val="00611984"/>
    <w:rsid w:val="006268AF"/>
    <w:rsid w:val="0062696B"/>
    <w:rsid w:val="00627CEF"/>
    <w:rsid w:val="00627EDA"/>
    <w:rsid w:val="00632B1F"/>
    <w:rsid w:val="0063682E"/>
    <w:rsid w:val="00636994"/>
    <w:rsid w:val="0065196F"/>
    <w:rsid w:val="00655445"/>
    <w:rsid w:val="006569B7"/>
    <w:rsid w:val="00661A0B"/>
    <w:rsid w:val="00664B06"/>
    <w:rsid w:val="006650CC"/>
    <w:rsid w:val="00670F17"/>
    <w:rsid w:val="00671781"/>
    <w:rsid w:val="00682AE1"/>
    <w:rsid w:val="006867FF"/>
    <w:rsid w:val="00693869"/>
    <w:rsid w:val="00694206"/>
    <w:rsid w:val="006959A4"/>
    <w:rsid w:val="006B04C4"/>
    <w:rsid w:val="006B52EA"/>
    <w:rsid w:val="006B6AEF"/>
    <w:rsid w:val="006B7CC3"/>
    <w:rsid w:val="006C0E01"/>
    <w:rsid w:val="006C5D63"/>
    <w:rsid w:val="006C5F95"/>
    <w:rsid w:val="006D3D88"/>
    <w:rsid w:val="006D6A5B"/>
    <w:rsid w:val="006E0A17"/>
    <w:rsid w:val="006E6B9B"/>
    <w:rsid w:val="006F2E39"/>
    <w:rsid w:val="00704CAA"/>
    <w:rsid w:val="007076F6"/>
    <w:rsid w:val="007141DA"/>
    <w:rsid w:val="007233E0"/>
    <w:rsid w:val="007242CE"/>
    <w:rsid w:val="00724627"/>
    <w:rsid w:val="007277DD"/>
    <w:rsid w:val="00746A1F"/>
    <w:rsid w:val="00750C17"/>
    <w:rsid w:val="00755291"/>
    <w:rsid w:val="007614B2"/>
    <w:rsid w:val="007638D1"/>
    <w:rsid w:val="00774E46"/>
    <w:rsid w:val="007811A9"/>
    <w:rsid w:val="00781933"/>
    <w:rsid w:val="00784D50"/>
    <w:rsid w:val="007861F2"/>
    <w:rsid w:val="00787F0B"/>
    <w:rsid w:val="0079053A"/>
    <w:rsid w:val="00790E3C"/>
    <w:rsid w:val="007973B6"/>
    <w:rsid w:val="007A0C2A"/>
    <w:rsid w:val="007A2BD7"/>
    <w:rsid w:val="007A3BD3"/>
    <w:rsid w:val="007A3D3F"/>
    <w:rsid w:val="007A499F"/>
    <w:rsid w:val="007A4A50"/>
    <w:rsid w:val="007B112A"/>
    <w:rsid w:val="007B59F7"/>
    <w:rsid w:val="007B7798"/>
    <w:rsid w:val="007C2ED7"/>
    <w:rsid w:val="007C38D6"/>
    <w:rsid w:val="007D5623"/>
    <w:rsid w:val="007E4A8D"/>
    <w:rsid w:val="007E6157"/>
    <w:rsid w:val="007E6CF0"/>
    <w:rsid w:val="007F0479"/>
    <w:rsid w:val="007F6101"/>
    <w:rsid w:val="00804717"/>
    <w:rsid w:val="00811291"/>
    <w:rsid w:val="00813ED8"/>
    <w:rsid w:val="00820258"/>
    <w:rsid w:val="00824A35"/>
    <w:rsid w:val="00827509"/>
    <w:rsid w:val="00827B09"/>
    <w:rsid w:val="008370CE"/>
    <w:rsid w:val="00841DDB"/>
    <w:rsid w:val="008425F2"/>
    <w:rsid w:val="00846507"/>
    <w:rsid w:val="00847C56"/>
    <w:rsid w:val="00847DAF"/>
    <w:rsid w:val="0085114E"/>
    <w:rsid w:val="00856207"/>
    <w:rsid w:val="00856607"/>
    <w:rsid w:val="00856C8E"/>
    <w:rsid w:val="00857EFB"/>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7711"/>
    <w:rsid w:val="008B117D"/>
    <w:rsid w:val="008B30BC"/>
    <w:rsid w:val="008B4BF9"/>
    <w:rsid w:val="008B5585"/>
    <w:rsid w:val="008B7222"/>
    <w:rsid w:val="008B7E4F"/>
    <w:rsid w:val="008C1DFD"/>
    <w:rsid w:val="008C2A5D"/>
    <w:rsid w:val="008C5990"/>
    <w:rsid w:val="008C61DA"/>
    <w:rsid w:val="008D1583"/>
    <w:rsid w:val="008D2421"/>
    <w:rsid w:val="008E4184"/>
    <w:rsid w:val="008E47AA"/>
    <w:rsid w:val="008E584B"/>
    <w:rsid w:val="008E77BD"/>
    <w:rsid w:val="008F25C9"/>
    <w:rsid w:val="008F326B"/>
    <w:rsid w:val="008F3516"/>
    <w:rsid w:val="008F4061"/>
    <w:rsid w:val="008F7114"/>
    <w:rsid w:val="00915B06"/>
    <w:rsid w:val="00917DA9"/>
    <w:rsid w:val="00917DCE"/>
    <w:rsid w:val="00924CDE"/>
    <w:rsid w:val="0092624C"/>
    <w:rsid w:val="00936320"/>
    <w:rsid w:val="009463CC"/>
    <w:rsid w:val="00947E72"/>
    <w:rsid w:val="00950416"/>
    <w:rsid w:val="00951672"/>
    <w:rsid w:val="00953361"/>
    <w:rsid w:val="00960CAF"/>
    <w:rsid w:val="00966F71"/>
    <w:rsid w:val="009700EE"/>
    <w:rsid w:val="0097182A"/>
    <w:rsid w:val="00972270"/>
    <w:rsid w:val="00973E38"/>
    <w:rsid w:val="00980832"/>
    <w:rsid w:val="00980AA9"/>
    <w:rsid w:val="009817DB"/>
    <w:rsid w:val="00981EC3"/>
    <w:rsid w:val="009904D5"/>
    <w:rsid w:val="009944F2"/>
    <w:rsid w:val="00995C16"/>
    <w:rsid w:val="009A04FB"/>
    <w:rsid w:val="009A2282"/>
    <w:rsid w:val="009A35DB"/>
    <w:rsid w:val="009A3CE9"/>
    <w:rsid w:val="009A3DF3"/>
    <w:rsid w:val="009A496F"/>
    <w:rsid w:val="009A62AE"/>
    <w:rsid w:val="009B3137"/>
    <w:rsid w:val="009B4C3B"/>
    <w:rsid w:val="009C4B14"/>
    <w:rsid w:val="009C768C"/>
    <w:rsid w:val="009D060C"/>
    <w:rsid w:val="009D1C15"/>
    <w:rsid w:val="009D2FBF"/>
    <w:rsid w:val="009D7024"/>
    <w:rsid w:val="009F06F8"/>
    <w:rsid w:val="00A011D4"/>
    <w:rsid w:val="00A01D40"/>
    <w:rsid w:val="00A03084"/>
    <w:rsid w:val="00A10AA5"/>
    <w:rsid w:val="00A14D97"/>
    <w:rsid w:val="00A168DF"/>
    <w:rsid w:val="00A17C5C"/>
    <w:rsid w:val="00A22510"/>
    <w:rsid w:val="00A24694"/>
    <w:rsid w:val="00A361F0"/>
    <w:rsid w:val="00A36BF5"/>
    <w:rsid w:val="00A41C3C"/>
    <w:rsid w:val="00A41EC6"/>
    <w:rsid w:val="00A43E65"/>
    <w:rsid w:val="00A50129"/>
    <w:rsid w:val="00A5449A"/>
    <w:rsid w:val="00A55723"/>
    <w:rsid w:val="00A622D2"/>
    <w:rsid w:val="00A64454"/>
    <w:rsid w:val="00A64CAB"/>
    <w:rsid w:val="00A66543"/>
    <w:rsid w:val="00A70D06"/>
    <w:rsid w:val="00A71949"/>
    <w:rsid w:val="00A71B54"/>
    <w:rsid w:val="00A83CD7"/>
    <w:rsid w:val="00A91142"/>
    <w:rsid w:val="00A924B1"/>
    <w:rsid w:val="00AA0967"/>
    <w:rsid w:val="00AA09E0"/>
    <w:rsid w:val="00AA0B47"/>
    <w:rsid w:val="00AA6A36"/>
    <w:rsid w:val="00AA7A34"/>
    <w:rsid w:val="00AB11B1"/>
    <w:rsid w:val="00AB229E"/>
    <w:rsid w:val="00AB5C76"/>
    <w:rsid w:val="00AB7074"/>
    <w:rsid w:val="00AB7463"/>
    <w:rsid w:val="00AC2598"/>
    <w:rsid w:val="00AD14A4"/>
    <w:rsid w:val="00AE08FD"/>
    <w:rsid w:val="00AE2859"/>
    <w:rsid w:val="00AE4559"/>
    <w:rsid w:val="00AF35C0"/>
    <w:rsid w:val="00B0607F"/>
    <w:rsid w:val="00B060CE"/>
    <w:rsid w:val="00B114BF"/>
    <w:rsid w:val="00B13A81"/>
    <w:rsid w:val="00B163DA"/>
    <w:rsid w:val="00B16D6E"/>
    <w:rsid w:val="00B23F42"/>
    <w:rsid w:val="00B246B8"/>
    <w:rsid w:val="00B246C7"/>
    <w:rsid w:val="00B25A98"/>
    <w:rsid w:val="00B26645"/>
    <w:rsid w:val="00B2682D"/>
    <w:rsid w:val="00B314F9"/>
    <w:rsid w:val="00B32AF6"/>
    <w:rsid w:val="00B33CF1"/>
    <w:rsid w:val="00B3437B"/>
    <w:rsid w:val="00B3684F"/>
    <w:rsid w:val="00B479C2"/>
    <w:rsid w:val="00B5269D"/>
    <w:rsid w:val="00B53609"/>
    <w:rsid w:val="00B57234"/>
    <w:rsid w:val="00B64133"/>
    <w:rsid w:val="00B67934"/>
    <w:rsid w:val="00B72916"/>
    <w:rsid w:val="00B752C5"/>
    <w:rsid w:val="00B777E3"/>
    <w:rsid w:val="00B845AB"/>
    <w:rsid w:val="00B853E3"/>
    <w:rsid w:val="00B867C7"/>
    <w:rsid w:val="00B9488B"/>
    <w:rsid w:val="00BA14E0"/>
    <w:rsid w:val="00BA3871"/>
    <w:rsid w:val="00BA53EA"/>
    <w:rsid w:val="00BA76B5"/>
    <w:rsid w:val="00BB58E8"/>
    <w:rsid w:val="00BB6EEC"/>
    <w:rsid w:val="00BC37F3"/>
    <w:rsid w:val="00BC707A"/>
    <w:rsid w:val="00BD0403"/>
    <w:rsid w:val="00BD0441"/>
    <w:rsid w:val="00BD500B"/>
    <w:rsid w:val="00BD77E6"/>
    <w:rsid w:val="00BE0E8B"/>
    <w:rsid w:val="00BE180E"/>
    <w:rsid w:val="00BE51E0"/>
    <w:rsid w:val="00BE5B26"/>
    <w:rsid w:val="00BE718D"/>
    <w:rsid w:val="00BF3152"/>
    <w:rsid w:val="00BF5EA5"/>
    <w:rsid w:val="00BF5EEC"/>
    <w:rsid w:val="00C01D46"/>
    <w:rsid w:val="00C02E28"/>
    <w:rsid w:val="00C04967"/>
    <w:rsid w:val="00C11D21"/>
    <w:rsid w:val="00C12557"/>
    <w:rsid w:val="00C13152"/>
    <w:rsid w:val="00C164D4"/>
    <w:rsid w:val="00C23478"/>
    <w:rsid w:val="00C26F7E"/>
    <w:rsid w:val="00C27379"/>
    <w:rsid w:val="00C3042C"/>
    <w:rsid w:val="00C304E1"/>
    <w:rsid w:val="00C309F0"/>
    <w:rsid w:val="00C31FA4"/>
    <w:rsid w:val="00C325F3"/>
    <w:rsid w:val="00C33829"/>
    <w:rsid w:val="00C375A8"/>
    <w:rsid w:val="00C40EA9"/>
    <w:rsid w:val="00C42006"/>
    <w:rsid w:val="00C43BE7"/>
    <w:rsid w:val="00C46097"/>
    <w:rsid w:val="00C46FBC"/>
    <w:rsid w:val="00C47F12"/>
    <w:rsid w:val="00C50638"/>
    <w:rsid w:val="00C52CEB"/>
    <w:rsid w:val="00C56C33"/>
    <w:rsid w:val="00C660C4"/>
    <w:rsid w:val="00C66706"/>
    <w:rsid w:val="00C70CCF"/>
    <w:rsid w:val="00C72129"/>
    <w:rsid w:val="00C7264F"/>
    <w:rsid w:val="00C75293"/>
    <w:rsid w:val="00C76496"/>
    <w:rsid w:val="00C775CE"/>
    <w:rsid w:val="00C83F3B"/>
    <w:rsid w:val="00C847C1"/>
    <w:rsid w:val="00C858DC"/>
    <w:rsid w:val="00C865CD"/>
    <w:rsid w:val="00C971BB"/>
    <w:rsid w:val="00CA2C16"/>
    <w:rsid w:val="00CA405F"/>
    <w:rsid w:val="00CA704C"/>
    <w:rsid w:val="00CB24B6"/>
    <w:rsid w:val="00CB75C5"/>
    <w:rsid w:val="00CB7A9A"/>
    <w:rsid w:val="00CD0EA1"/>
    <w:rsid w:val="00CD27F8"/>
    <w:rsid w:val="00CD5E18"/>
    <w:rsid w:val="00CD6677"/>
    <w:rsid w:val="00CE0A4F"/>
    <w:rsid w:val="00CE1979"/>
    <w:rsid w:val="00CE47B8"/>
    <w:rsid w:val="00CE7657"/>
    <w:rsid w:val="00CF2ACA"/>
    <w:rsid w:val="00CF46C0"/>
    <w:rsid w:val="00CF55BC"/>
    <w:rsid w:val="00CF653F"/>
    <w:rsid w:val="00CF671F"/>
    <w:rsid w:val="00D00A2A"/>
    <w:rsid w:val="00D13634"/>
    <w:rsid w:val="00D1386A"/>
    <w:rsid w:val="00D13C03"/>
    <w:rsid w:val="00D15CA3"/>
    <w:rsid w:val="00D162B6"/>
    <w:rsid w:val="00D225DA"/>
    <w:rsid w:val="00D22BE4"/>
    <w:rsid w:val="00D26D55"/>
    <w:rsid w:val="00D30B67"/>
    <w:rsid w:val="00D31B15"/>
    <w:rsid w:val="00D355CD"/>
    <w:rsid w:val="00D421D1"/>
    <w:rsid w:val="00D422DD"/>
    <w:rsid w:val="00D425F0"/>
    <w:rsid w:val="00D46979"/>
    <w:rsid w:val="00D54449"/>
    <w:rsid w:val="00D54C52"/>
    <w:rsid w:val="00D54F2E"/>
    <w:rsid w:val="00D55423"/>
    <w:rsid w:val="00D55685"/>
    <w:rsid w:val="00D55F98"/>
    <w:rsid w:val="00D562F7"/>
    <w:rsid w:val="00D6238F"/>
    <w:rsid w:val="00D662A3"/>
    <w:rsid w:val="00D72ACF"/>
    <w:rsid w:val="00D73C90"/>
    <w:rsid w:val="00D741BC"/>
    <w:rsid w:val="00D87C17"/>
    <w:rsid w:val="00D906DF"/>
    <w:rsid w:val="00D91890"/>
    <w:rsid w:val="00D9407F"/>
    <w:rsid w:val="00D96158"/>
    <w:rsid w:val="00DA1EB3"/>
    <w:rsid w:val="00DB56EE"/>
    <w:rsid w:val="00DB7279"/>
    <w:rsid w:val="00DC624E"/>
    <w:rsid w:val="00DD357C"/>
    <w:rsid w:val="00DD367E"/>
    <w:rsid w:val="00DD6355"/>
    <w:rsid w:val="00DD6771"/>
    <w:rsid w:val="00DE185A"/>
    <w:rsid w:val="00DF1545"/>
    <w:rsid w:val="00DF28CF"/>
    <w:rsid w:val="00DF404F"/>
    <w:rsid w:val="00DF4FAF"/>
    <w:rsid w:val="00E02DF3"/>
    <w:rsid w:val="00E0369C"/>
    <w:rsid w:val="00E0456B"/>
    <w:rsid w:val="00E109F7"/>
    <w:rsid w:val="00E1122B"/>
    <w:rsid w:val="00E203D3"/>
    <w:rsid w:val="00E2414A"/>
    <w:rsid w:val="00E33420"/>
    <w:rsid w:val="00E37ADF"/>
    <w:rsid w:val="00E416DD"/>
    <w:rsid w:val="00E4237D"/>
    <w:rsid w:val="00E42C16"/>
    <w:rsid w:val="00E42D66"/>
    <w:rsid w:val="00E468A0"/>
    <w:rsid w:val="00E604DD"/>
    <w:rsid w:val="00E60F6D"/>
    <w:rsid w:val="00E616CD"/>
    <w:rsid w:val="00E62722"/>
    <w:rsid w:val="00E6326E"/>
    <w:rsid w:val="00E63961"/>
    <w:rsid w:val="00E6543C"/>
    <w:rsid w:val="00E66CB9"/>
    <w:rsid w:val="00E670E9"/>
    <w:rsid w:val="00E859F1"/>
    <w:rsid w:val="00E96A87"/>
    <w:rsid w:val="00EB2EC3"/>
    <w:rsid w:val="00EB536E"/>
    <w:rsid w:val="00EC0CFD"/>
    <w:rsid w:val="00EC35C8"/>
    <w:rsid w:val="00EC4A73"/>
    <w:rsid w:val="00ED089B"/>
    <w:rsid w:val="00ED37EB"/>
    <w:rsid w:val="00ED3860"/>
    <w:rsid w:val="00ED6D36"/>
    <w:rsid w:val="00EE320E"/>
    <w:rsid w:val="00EE3B83"/>
    <w:rsid w:val="00EE650B"/>
    <w:rsid w:val="00EF646C"/>
    <w:rsid w:val="00EF74E0"/>
    <w:rsid w:val="00EF755E"/>
    <w:rsid w:val="00F025DC"/>
    <w:rsid w:val="00F12434"/>
    <w:rsid w:val="00F22C56"/>
    <w:rsid w:val="00F30921"/>
    <w:rsid w:val="00F42B14"/>
    <w:rsid w:val="00F441B0"/>
    <w:rsid w:val="00F51AE9"/>
    <w:rsid w:val="00F53481"/>
    <w:rsid w:val="00F56A29"/>
    <w:rsid w:val="00F60360"/>
    <w:rsid w:val="00F608BD"/>
    <w:rsid w:val="00F62C22"/>
    <w:rsid w:val="00F62F87"/>
    <w:rsid w:val="00F634DC"/>
    <w:rsid w:val="00F66F09"/>
    <w:rsid w:val="00F76836"/>
    <w:rsid w:val="00F80128"/>
    <w:rsid w:val="00F86F34"/>
    <w:rsid w:val="00F913CA"/>
    <w:rsid w:val="00FA3210"/>
    <w:rsid w:val="00FA4E06"/>
    <w:rsid w:val="00FA73E0"/>
    <w:rsid w:val="00FB0B9E"/>
    <w:rsid w:val="00FB116C"/>
    <w:rsid w:val="00FB182F"/>
    <w:rsid w:val="00FC03E8"/>
    <w:rsid w:val="00FC1D2F"/>
    <w:rsid w:val="00FC2B9C"/>
    <w:rsid w:val="00FC43F1"/>
    <w:rsid w:val="00FC7B2D"/>
    <w:rsid w:val="00FD61F6"/>
    <w:rsid w:val="00FD786E"/>
    <w:rsid w:val="00FE0993"/>
    <w:rsid w:val="00FE334A"/>
    <w:rsid w:val="00FE514E"/>
    <w:rsid w:val="00FE7FEE"/>
    <w:rsid w:val="00FF2473"/>
    <w:rsid w:val="00FF313F"/>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B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H1,Capitolo,StileMessaggioDiPostaElettronica1,Level a,Heading,2,Attribute Heading 1,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H1 Carattere,Capitolo Carattere,StileMessaggioDiPostaElettronica1 Carattere,Level a Carattere,Heading Carattere,2 Carattere,Attribute Heading 1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character" w:customStyle="1" w:styleId="PidipaginaCarattere">
    <w:name w:val="Piè di pagina Carattere"/>
    <w:basedOn w:val="Carpredefinitoparagrafo"/>
    <w:link w:val="Pidipagina"/>
    <w:uiPriority w:val="99"/>
    <w:rsid w:val="007A3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9119">
      <w:bodyDiv w:val="1"/>
      <w:marLeft w:val="0"/>
      <w:marRight w:val="0"/>
      <w:marTop w:val="0"/>
      <w:marBottom w:val="0"/>
      <w:divBdr>
        <w:top w:val="none" w:sz="0" w:space="0" w:color="auto"/>
        <w:left w:val="none" w:sz="0" w:space="0" w:color="auto"/>
        <w:bottom w:val="none" w:sz="0" w:space="0" w:color="auto"/>
        <w:right w:val="none" w:sz="0" w:space="0" w:color="auto"/>
      </w:divBdr>
    </w:div>
    <w:div w:id="226764066">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51809079">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397362453">
      <w:bodyDiv w:val="1"/>
      <w:marLeft w:val="0"/>
      <w:marRight w:val="0"/>
      <w:marTop w:val="0"/>
      <w:marBottom w:val="0"/>
      <w:divBdr>
        <w:top w:val="none" w:sz="0" w:space="0" w:color="auto"/>
        <w:left w:val="none" w:sz="0" w:space="0" w:color="auto"/>
        <w:bottom w:val="none" w:sz="0" w:space="0" w:color="auto"/>
        <w:right w:val="none" w:sz="0" w:space="0" w:color="auto"/>
      </w:divBdr>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430977768">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76014263">
      <w:bodyDiv w:val="1"/>
      <w:marLeft w:val="0"/>
      <w:marRight w:val="0"/>
      <w:marTop w:val="0"/>
      <w:marBottom w:val="0"/>
      <w:divBdr>
        <w:top w:val="none" w:sz="0" w:space="0" w:color="auto"/>
        <w:left w:val="none" w:sz="0" w:space="0" w:color="auto"/>
        <w:bottom w:val="none" w:sz="0" w:space="0" w:color="auto"/>
        <w:right w:val="none" w:sz="0" w:space="0" w:color="auto"/>
      </w:divBdr>
    </w:div>
    <w:div w:id="883252845">
      <w:bodyDiv w:val="1"/>
      <w:marLeft w:val="0"/>
      <w:marRight w:val="0"/>
      <w:marTop w:val="0"/>
      <w:marBottom w:val="0"/>
      <w:divBdr>
        <w:top w:val="none" w:sz="0" w:space="0" w:color="auto"/>
        <w:left w:val="none" w:sz="0" w:space="0" w:color="auto"/>
        <w:bottom w:val="none" w:sz="0" w:space="0" w:color="auto"/>
        <w:right w:val="none" w:sz="0" w:space="0" w:color="auto"/>
      </w:divBdr>
    </w:div>
    <w:div w:id="1053698636">
      <w:bodyDiv w:val="1"/>
      <w:marLeft w:val="0"/>
      <w:marRight w:val="0"/>
      <w:marTop w:val="0"/>
      <w:marBottom w:val="0"/>
      <w:divBdr>
        <w:top w:val="none" w:sz="0" w:space="0" w:color="auto"/>
        <w:left w:val="none" w:sz="0" w:space="0" w:color="auto"/>
        <w:bottom w:val="none" w:sz="0" w:space="0" w:color="auto"/>
        <w:right w:val="none" w:sz="0" w:space="0" w:color="auto"/>
      </w:divBdr>
      <w:divsChild>
        <w:div w:id="321734629">
          <w:marLeft w:val="446"/>
          <w:marRight w:val="0"/>
          <w:marTop w:val="0"/>
          <w:marBottom w:val="0"/>
          <w:divBdr>
            <w:top w:val="none" w:sz="0" w:space="0" w:color="auto"/>
            <w:left w:val="none" w:sz="0" w:space="0" w:color="auto"/>
            <w:bottom w:val="none" w:sz="0" w:space="0" w:color="auto"/>
            <w:right w:val="none" w:sz="0" w:space="0" w:color="auto"/>
          </w:divBdr>
        </w:div>
        <w:div w:id="748965665">
          <w:marLeft w:val="446"/>
          <w:marRight w:val="0"/>
          <w:marTop w:val="0"/>
          <w:marBottom w:val="0"/>
          <w:divBdr>
            <w:top w:val="none" w:sz="0" w:space="0" w:color="auto"/>
            <w:left w:val="none" w:sz="0" w:space="0" w:color="auto"/>
            <w:bottom w:val="none" w:sz="0" w:space="0" w:color="auto"/>
            <w:right w:val="none" w:sz="0" w:space="0" w:color="auto"/>
          </w:divBdr>
        </w:div>
        <w:div w:id="1197886192">
          <w:marLeft w:val="446"/>
          <w:marRight w:val="0"/>
          <w:marTop w:val="0"/>
          <w:marBottom w:val="0"/>
          <w:divBdr>
            <w:top w:val="none" w:sz="0" w:space="0" w:color="auto"/>
            <w:left w:val="none" w:sz="0" w:space="0" w:color="auto"/>
            <w:bottom w:val="none" w:sz="0" w:space="0" w:color="auto"/>
            <w:right w:val="none" w:sz="0" w:space="0" w:color="auto"/>
          </w:divBdr>
        </w:div>
        <w:div w:id="284511486">
          <w:marLeft w:val="446"/>
          <w:marRight w:val="0"/>
          <w:marTop w:val="0"/>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381784196">
      <w:bodyDiv w:val="1"/>
      <w:marLeft w:val="0"/>
      <w:marRight w:val="0"/>
      <w:marTop w:val="0"/>
      <w:marBottom w:val="0"/>
      <w:divBdr>
        <w:top w:val="none" w:sz="0" w:space="0" w:color="auto"/>
        <w:left w:val="none" w:sz="0" w:space="0" w:color="auto"/>
        <w:bottom w:val="none" w:sz="0" w:space="0" w:color="auto"/>
        <w:right w:val="none" w:sz="0" w:space="0" w:color="auto"/>
      </w:divBdr>
    </w:div>
    <w:div w:id="14029461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53209142">
      <w:bodyDiv w:val="1"/>
      <w:marLeft w:val="0"/>
      <w:marRight w:val="0"/>
      <w:marTop w:val="0"/>
      <w:marBottom w:val="0"/>
      <w:divBdr>
        <w:top w:val="none" w:sz="0" w:space="0" w:color="auto"/>
        <w:left w:val="none" w:sz="0" w:space="0" w:color="auto"/>
        <w:bottom w:val="none" w:sz="0" w:space="0" w:color="auto"/>
        <w:right w:val="none" w:sz="0" w:space="0" w:color="auto"/>
      </w:divBdr>
      <w:divsChild>
        <w:div w:id="1284001500">
          <w:marLeft w:val="446"/>
          <w:marRight w:val="0"/>
          <w:marTop w:val="0"/>
          <w:marBottom w:val="360"/>
          <w:divBdr>
            <w:top w:val="none" w:sz="0" w:space="0" w:color="auto"/>
            <w:left w:val="none" w:sz="0" w:space="0" w:color="auto"/>
            <w:bottom w:val="none" w:sz="0" w:space="0" w:color="auto"/>
            <w:right w:val="none" w:sz="0" w:space="0" w:color="auto"/>
          </w:divBdr>
        </w:div>
        <w:div w:id="1207255461">
          <w:marLeft w:val="850"/>
          <w:marRight w:val="0"/>
          <w:marTop w:val="0"/>
          <w:marBottom w:val="360"/>
          <w:divBdr>
            <w:top w:val="none" w:sz="0" w:space="0" w:color="auto"/>
            <w:left w:val="none" w:sz="0" w:space="0" w:color="auto"/>
            <w:bottom w:val="none" w:sz="0" w:space="0" w:color="auto"/>
            <w:right w:val="none" w:sz="0" w:space="0" w:color="auto"/>
          </w:divBdr>
        </w:div>
        <w:div w:id="323776321">
          <w:marLeft w:val="850"/>
          <w:marRight w:val="0"/>
          <w:marTop w:val="0"/>
          <w:marBottom w:val="360"/>
          <w:divBdr>
            <w:top w:val="none" w:sz="0" w:space="0" w:color="auto"/>
            <w:left w:val="none" w:sz="0" w:space="0" w:color="auto"/>
            <w:bottom w:val="none" w:sz="0" w:space="0" w:color="auto"/>
            <w:right w:val="none" w:sz="0" w:space="0" w:color="auto"/>
          </w:divBdr>
        </w:div>
        <w:div w:id="1610819096">
          <w:marLeft w:val="850"/>
          <w:marRight w:val="0"/>
          <w:marTop w:val="0"/>
          <w:marBottom w:val="360"/>
          <w:divBdr>
            <w:top w:val="none" w:sz="0" w:space="0" w:color="auto"/>
            <w:left w:val="none" w:sz="0" w:space="0" w:color="auto"/>
            <w:bottom w:val="none" w:sz="0" w:space="0" w:color="auto"/>
            <w:right w:val="none" w:sz="0" w:space="0" w:color="auto"/>
          </w:divBdr>
        </w:div>
        <w:div w:id="1612476353">
          <w:marLeft w:val="850"/>
          <w:marRight w:val="0"/>
          <w:marTop w:val="0"/>
          <w:marBottom w:val="360"/>
          <w:divBdr>
            <w:top w:val="none" w:sz="0" w:space="0" w:color="auto"/>
            <w:left w:val="none" w:sz="0" w:space="0" w:color="auto"/>
            <w:bottom w:val="none" w:sz="0" w:space="0" w:color="auto"/>
            <w:right w:val="none" w:sz="0" w:space="0" w:color="auto"/>
          </w:divBdr>
        </w:div>
      </w:divsChild>
    </w:div>
    <w:div w:id="146651031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705057634">
      <w:bodyDiv w:val="1"/>
      <w:marLeft w:val="0"/>
      <w:marRight w:val="0"/>
      <w:marTop w:val="0"/>
      <w:marBottom w:val="0"/>
      <w:divBdr>
        <w:top w:val="none" w:sz="0" w:space="0" w:color="auto"/>
        <w:left w:val="none" w:sz="0" w:space="0" w:color="auto"/>
        <w:bottom w:val="none" w:sz="0" w:space="0" w:color="auto"/>
        <w:right w:val="none" w:sz="0" w:space="0" w:color="auto"/>
      </w:divBdr>
    </w:div>
    <w:div w:id="1738553286">
      <w:bodyDiv w:val="1"/>
      <w:marLeft w:val="0"/>
      <w:marRight w:val="0"/>
      <w:marTop w:val="0"/>
      <w:marBottom w:val="0"/>
      <w:divBdr>
        <w:top w:val="none" w:sz="0" w:space="0" w:color="auto"/>
        <w:left w:val="none" w:sz="0" w:space="0" w:color="auto"/>
        <w:bottom w:val="none" w:sz="0" w:space="0" w:color="auto"/>
        <w:right w:val="none" w:sz="0" w:space="0" w:color="auto"/>
      </w:divBdr>
    </w:div>
    <w:div w:id="1743674596">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AE2C-EDB1-47F3-B67D-433B2185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3307</Words>
  <Characters>18850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2019-07-23T08:08:00Z</dcterms:created>
  <dcterms:modified xsi:type="dcterms:W3CDTF">2023-12-13T07:57:00Z</dcterms:modified>
</cp:coreProperties>
</file>