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4B" w:rsidRDefault="006C414B" w:rsidP="00A6739B"/>
    <w:p w:rsidR="006C414B" w:rsidRDefault="00161E93" w:rsidP="00A6739B">
      <w:pPr>
        <w:pStyle w:val="Titolocopertina"/>
      </w:pPr>
      <w:r>
        <w:t>ACCORDO QUADRO PER L’</w:t>
      </w:r>
      <w:r w:rsidR="00B81DCD">
        <w:t xml:space="preserve">ACQUISIZIONE DI SERVER IN TECNOLOGIA IBM POWER 10 </w:t>
      </w:r>
      <w:r>
        <w:t xml:space="preserve">E RELATIVI SERVIZI DI MANUTENZIONE E SUPPORTO </w:t>
      </w:r>
      <w:r w:rsidR="00B81DCD">
        <w:t>PER INAIL</w:t>
      </w:r>
    </w:p>
    <w:p w:rsidR="006C414B" w:rsidRDefault="006C414B" w:rsidP="00A6739B"/>
    <w:p w:rsidR="006C414B" w:rsidRDefault="006C414B" w:rsidP="00A6739B"/>
    <w:p w:rsidR="006C414B" w:rsidRDefault="006C414B" w:rsidP="00A6739B"/>
    <w:p w:rsidR="006C414B" w:rsidRDefault="006C414B" w:rsidP="00A6739B"/>
    <w:p w:rsidR="006C414B" w:rsidRDefault="00A82C5B" w:rsidP="00A6739B">
      <w:pPr>
        <w:pStyle w:val="Titoli14bold"/>
      </w:pPr>
      <w:r>
        <w:t>DOCUMENTO DI CONSULTAZIONE DEL MERCATO</w:t>
      </w:r>
    </w:p>
    <w:p w:rsidR="006C414B" w:rsidRDefault="00A82C5B" w:rsidP="00A6739B">
      <w:pPr>
        <w:pStyle w:val="Titoli14bold"/>
      </w:pPr>
      <w:r>
        <w:t>QUESTIONARIO GENERALE</w:t>
      </w:r>
    </w:p>
    <w:p w:rsidR="006C414B" w:rsidRDefault="006C414B" w:rsidP="00A6739B"/>
    <w:p w:rsidR="006C414B" w:rsidRDefault="006C414B" w:rsidP="00A6739B"/>
    <w:p w:rsidR="006C414B" w:rsidRDefault="006C414B" w:rsidP="00A6739B"/>
    <w:p w:rsidR="006C414B" w:rsidRDefault="006C414B" w:rsidP="00A6739B"/>
    <w:p w:rsidR="006C414B" w:rsidRDefault="006C414B" w:rsidP="00A6739B"/>
    <w:p w:rsidR="006C414B" w:rsidRPr="004E4EFE" w:rsidRDefault="00A82C5B" w:rsidP="00A6739B">
      <w:pPr>
        <w:rPr>
          <w:b/>
          <w:i/>
        </w:rPr>
      </w:pPr>
      <w:r w:rsidRPr="004E4EFE">
        <w:rPr>
          <w:b/>
          <w:i/>
        </w:rPr>
        <w:t>Da inviare a mezzo mail all’indirizzo:</w:t>
      </w:r>
    </w:p>
    <w:p w:rsidR="006C414B" w:rsidRPr="00393611" w:rsidRDefault="00A03705" w:rsidP="00A6739B">
      <w:pPr>
        <w:rPr>
          <w:b/>
        </w:rPr>
      </w:pPr>
      <w:hyperlink r:id="rId8" w:history="1">
        <w:r w:rsidR="00CB6158" w:rsidRPr="00393611">
          <w:rPr>
            <w:rStyle w:val="Collegamentoipertestuale"/>
            <w:rFonts w:cstheme="minorHAnsi"/>
          </w:rPr>
          <w:t>ictconsip@postacert.consip.it</w:t>
        </w:r>
      </w:hyperlink>
    </w:p>
    <w:p w:rsidR="006C414B" w:rsidRPr="00393611" w:rsidRDefault="006C414B" w:rsidP="00A6739B"/>
    <w:p w:rsidR="006C414B" w:rsidRPr="00393611" w:rsidRDefault="00A82C5B" w:rsidP="00A6739B">
      <w:r w:rsidRPr="00393611">
        <w:t xml:space="preserve">Roma, </w:t>
      </w:r>
      <w:r w:rsidR="008A0BD9">
        <w:t>02/11/2023</w:t>
      </w:r>
      <w:bookmarkStart w:id="0" w:name="_GoBack"/>
      <w:bookmarkEnd w:id="0"/>
    </w:p>
    <w:p w:rsidR="006C414B" w:rsidRPr="00393611" w:rsidRDefault="00A82C5B" w:rsidP="00A6739B">
      <w:r w:rsidRPr="00393611">
        <w:br w:type="page"/>
      </w:r>
    </w:p>
    <w:p w:rsidR="006C414B" w:rsidRDefault="00A82C5B" w:rsidP="00A6739B">
      <w:pPr>
        <w:pStyle w:val="Titolo1"/>
        <w:rPr>
          <w:sz w:val="18"/>
        </w:rPr>
      </w:pPr>
      <w:r w:rsidRPr="00393611">
        <w:rPr>
          <w:sz w:val="18"/>
        </w:rPr>
        <w:lastRenderedPageBreak/>
        <w:t xml:space="preserve"> </w:t>
      </w:r>
      <w:r>
        <w:t>Premessa</w:t>
      </w:r>
      <w:r>
        <w:rPr>
          <w:sz w:val="18"/>
        </w:rPr>
        <w:tab/>
      </w:r>
    </w:p>
    <w:p w:rsidR="00B81DCD" w:rsidRPr="00CB6158" w:rsidRDefault="00B81DCD" w:rsidP="00B81DCD">
      <w:r>
        <w:t>N</w:t>
      </w:r>
      <w:r w:rsidRPr="00CB6158">
        <w:t xml:space="preserve">ell'ambito della Convenzione, </w:t>
      </w:r>
      <w:r w:rsidRPr="00FD1B50">
        <w:t xml:space="preserve">stipulata in data </w:t>
      </w:r>
      <w:r w:rsidRPr="005A6944">
        <w:t>17 marzo 2022</w:t>
      </w:r>
      <w:r w:rsidRPr="00CB6158">
        <w:t>, INAIL</w:t>
      </w:r>
      <w:r>
        <w:t xml:space="preserve"> (di seguito anche “Committente” e/o “Istituto”)</w:t>
      </w:r>
      <w:r w:rsidRPr="00CB6158">
        <w:t xml:space="preserve"> ha affidato a Consip S.p.A. </w:t>
      </w:r>
      <w:r>
        <w:t xml:space="preserve">(di seguito anche “Stazione appaltante") </w:t>
      </w:r>
      <w:r w:rsidRPr="00CB6158">
        <w:t>lo svolgimento di attività di supporto in tema di acquisizione di beni e servizi al duplice fine di supportare gli obiettivi di finanza pubblica, favorendo l'utilizzo di strumenti informatici nella P.A. e promuovere la semplificazione, l'innovazione e il cambiamento.</w:t>
      </w:r>
    </w:p>
    <w:p w:rsidR="00B81DCD" w:rsidRPr="00A6739B" w:rsidRDefault="00B81DCD" w:rsidP="00B81DCD">
      <w:r w:rsidRPr="00CB6158">
        <w:t xml:space="preserve">In ragione del ruolo rivestito per </w:t>
      </w:r>
      <w:r>
        <w:t>la Committente</w:t>
      </w:r>
      <w:r w:rsidRPr="00CB6158">
        <w:t xml:space="preserve">, la Consip S.p.a., intende procedere alla pubblicazione </w:t>
      </w:r>
      <w:r>
        <w:t>del presente documento di</w:t>
      </w:r>
      <w:r w:rsidRPr="00CB6158">
        <w:t xml:space="preserve"> </w:t>
      </w:r>
      <w:r>
        <w:t>c</w:t>
      </w:r>
      <w:r w:rsidRPr="00CB6158">
        <w:t>onsultazione del mercato</w:t>
      </w:r>
      <w:r>
        <w:t xml:space="preserve"> che,</w:t>
      </w:r>
      <w:r w:rsidRPr="00A6739B">
        <w:t xml:space="preserve"> in coerenza con quanto indicato nelle Linee Guida n. 14 dell’ANAC recanti “Indicazioni sulle consultazioni preliminari di mercato” e tenuto conto delle modifiche intervenute nella legge 120/2020 “Decreto Semplificazioni”, ha l’obiettivo di: </w:t>
      </w:r>
    </w:p>
    <w:p w:rsidR="006C414B" w:rsidRPr="006A6D00" w:rsidRDefault="00A82C5B" w:rsidP="004E4EFE">
      <w:pPr>
        <w:pStyle w:val="BodyText21"/>
        <w:numPr>
          <w:ilvl w:val="0"/>
          <w:numId w:val="2"/>
        </w:numPr>
        <w:tabs>
          <w:tab w:val="clear" w:pos="2160"/>
        </w:tabs>
        <w:ind w:left="851"/>
        <w:rPr>
          <w:rStyle w:val="Enfasigrassetto"/>
        </w:rPr>
      </w:pPr>
      <w:r w:rsidRPr="006A6D00">
        <w:rPr>
          <w:rStyle w:val="Enfasigrassetto"/>
        </w:rPr>
        <w:t xml:space="preserve">garantire la massima pubblicità alle iniziative per assicurare la più ampia diffusione delle informazioni ed un celere svolgimento delle procedure di acquisto; </w:t>
      </w:r>
    </w:p>
    <w:p w:rsidR="006C414B" w:rsidRPr="006A6D00" w:rsidRDefault="00A82C5B" w:rsidP="004E4EFE">
      <w:pPr>
        <w:pStyle w:val="BodyText21"/>
        <w:numPr>
          <w:ilvl w:val="0"/>
          <w:numId w:val="2"/>
        </w:numPr>
        <w:tabs>
          <w:tab w:val="clear" w:pos="2160"/>
        </w:tabs>
        <w:ind w:left="851"/>
        <w:rPr>
          <w:rStyle w:val="Enfasigrassetto"/>
        </w:rPr>
      </w:pPr>
      <w:r w:rsidRPr="006A6D00">
        <w:rPr>
          <w:rStyle w:val="Enfasigrassetto"/>
        </w:rPr>
        <w:t>ottenere la più proficua partecipazione da parte dei soggetti interessati;</w:t>
      </w:r>
    </w:p>
    <w:p w:rsidR="004840CD" w:rsidRDefault="00A82C5B" w:rsidP="00E0627F">
      <w:pPr>
        <w:pStyle w:val="BodyText21"/>
        <w:numPr>
          <w:ilvl w:val="0"/>
          <w:numId w:val="2"/>
        </w:numPr>
        <w:tabs>
          <w:tab w:val="clear" w:pos="2160"/>
        </w:tabs>
        <w:ind w:left="851"/>
      </w:pPr>
      <w:r w:rsidRPr="006A6D00">
        <w:rPr>
          <w:rStyle w:val="Enfasigrassetto"/>
        </w:rPr>
        <w:t>pubblicizzare al meglio le caratteristiche qualitative e tecniche dei beni e servizi oggetto di analisi;</w:t>
      </w:r>
    </w:p>
    <w:p w:rsidR="00345BB6" w:rsidRPr="006A6D00" w:rsidRDefault="004840CD" w:rsidP="00E0627F">
      <w:pPr>
        <w:pStyle w:val="BodyText21"/>
        <w:numPr>
          <w:ilvl w:val="0"/>
          <w:numId w:val="2"/>
        </w:numPr>
        <w:tabs>
          <w:tab w:val="clear" w:pos="2160"/>
        </w:tabs>
        <w:ind w:left="851"/>
        <w:rPr>
          <w:rStyle w:val="Enfasigrassetto"/>
        </w:rPr>
      </w:pPr>
      <w:r>
        <w:t>r</w:t>
      </w:r>
      <w:r w:rsidR="00AA3E6F" w:rsidRPr="00AA3E6F">
        <w:t>icevere, da parte dei soggetti interessati, osservazioni e suggerimenti per una più compiuta conoscenza del mercato, avuto riguardo a eventuali soluzioni alternative purché rispondenti in toto alle esigenze dell’Amministrazione di seguito riportate.</w:t>
      </w:r>
    </w:p>
    <w:p w:rsidR="006C414B" w:rsidRPr="006A6D00" w:rsidRDefault="00A82C5B" w:rsidP="004E4EFE">
      <w:pPr>
        <w:pStyle w:val="BodyText21"/>
        <w:numPr>
          <w:ilvl w:val="0"/>
          <w:numId w:val="2"/>
        </w:numPr>
        <w:tabs>
          <w:tab w:val="clear" w:pos="2160"/>
        </w:tabs>
        <w:ind w:left="851"/>
        <w:rPr>
          <w:rStyle w:val="Enfasigrassetto"/>
        </w:rPr>
      </w:pPr>
      <w:r w:rsidRPr="006A6D00">
        <w:rPr>
          <w:rStyle w:val="Enfasigrassetto"/>
        </w:rPr>
        <w:t xml:space="preserve">ricevere, da parte dei soggetti interessati, osservazioni e suggerimenti per una più </w:t>
      </w:r>
      <w:r w:rsidR="004E4EFE" w:rsidRPr="006A6D00">
        <w:rPr>
          <w:rStyle w:val="Enfasigrassetto"/>
        </w:rPr>
        <w:t>compiuta conoscenza del mercato.</w:t>
      </w:r>
    </w:p>
    <w:p w:rsidR="006C414B" w:rsidRDefault="00A82C5B" w:rsidP="00A6739B">
      <w:r>
        <w:t xml:space="preserve">Vi preghiamo di fornire il Vostro contributo a titolo gratuito - previa presa visione dell’informativa sul trattamento dei dati personali sotto riportata - compilando il presente questionario e inviandolo entro </w:t>
      </w:r>
      <w:r>
        <w:rPr>
          <w:b/>
          <w:u w:val="single"/>
        </w:rPr>
        <w:t>15 giorni solari</w:t>
      </w:r>
      <w:r>
        <w:rPr>
          <w:u w:val="single"/>
        </w:rPr>
        <w:t xml:space="preserve"> dalla data odierna</w:t>
      </w:r>
      <w:r>
        <w:rPr>
          <w:color w:val="FF0000"/>
        </w:rPr>
        <w:t xml:space="preserve"> </w:t>
      </w:r>
      <w:r>
        <w:t xml:space="preserve">all’indirizzo PEC </w:t>
      </w:r>
      <w:hyperlink r:id="rId9" w:history="1">
        <w:r>
          <w:rPr>
            <w:rStyle w:val="Collegamentoipertestuale"/>
          </w:rPr>
          <w:softHyphen/>
        </w:r>
        <w:r>
          <w:rPr>
            <w:rStyle w:val="Collegamentoipertestuale"/>
          </w:rPr>
          <w:softHyphen/>
        </w:r>
        <w:r>
          <w:rPr>
            <w:rStyle w:val="Collegamentoipertestuale"/>
          </w:rPr>
          <w:softHyphen/>
        </w:r>
        <w:hyperlink r:id="rId10" w:history="1">
          <w:r w:rsidR="00CB6158" w:rsidRPr="0062443E">
            <w:rPr>
              <w:rStyle w:val="Collegamentoipertestuale"/>
              <w:rFonts w:cstheme="minorHAnsi"/>
            </w:rPr>
            <w:t>ictconsip@postacert.consip.it</w:t>
          </w:r>
        </w:hyperlink>
      </w:hyperlink>
      <w:r w:rsidR="006A6D00">
        <w:rPr>
          <w:rStyle w:val="Collegamentoipertestuale"/>
          <w:rFonts w:cstheme="minorHAnsi"/>
        </w:rPr>
        <w:t>.</w:t>
      </w:r>
      <w:r>
        <w:rPr>
          <w:color w:val="0070C0"/>
        </w:rPr>
        <w:tab/>
      </w:r>
    </w:p>
    <w:p w:rsidR="006C414B" w:rsidRPr="00A6739B" w:rsidRDefault="00A82C5B" w:rsidP="00A6739B">
      <w:r w:rsidRPr="00A6739B">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rsidR="006C414B" w:rsidRDefault="00A82C5B" w:rsidP="00A6739B">
      <w: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6C414B" w:rsidRDefault="00A82C5B" w:rsidP="00A6739B">
      <w:r>
        <w:lastRenderedPageBreak/>
        <w:t xml:space="preserve">Vi chiediamo altresì di precisare, in vista dell’eventuale accesso da parte di altri operatori economici agli esiti della presente consultazione, se la divulgazione di quanto contenuto nei Vostri contributi dovrà avvenire in forma anonima.  </w:t>
      </w:r>
    </w:p>
    <w:p w:rsidR="008B1966" w:rsidRDefault="00A82C5B" w:rsidP="00A6739B">
      <w: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p>
    <w:p w:rsidR="008B1966" w:rsidRPr="009909CF" w:rsidRDefault="008B1966" w:rsidP="00A6739B">
      <w:r w:rsidRPr="009909CF">
        <w:t>Si fa presente, infine, che Consip prevede di invitare alle fasi successive tutte le imprese che risponderanno alla consultazione, fornendo elementi di riscontro positivi rispetto agli obiettivi dell’analisi di mercato, ai fini di un ulteriore approfondimento. Consip si riserva tuttavia la facoltà, ove si ritenesse opportuno per ragioni di efficienza operativa, di selezionare anche mediante sorteggio un campione di imprese.</w:t>
      </w:r>
    </w:p>
    <w:p w:rsidR="006C414B" w:rsidRDefault="00A82C5B" w:rsidP="00A6739B">
      <w:r w:rsidRPr="009909CF">
        <w:br w:type="page"/>
      </w:r>
    </w:p>
    <w:p w:rsidR="006A6D00" w:rsidRPr="006A6D00" w:rsidRDefault="006A6D00" w:rsidP="006A6D00">
      <w:pPr>
        <w:rPr>
          <w:b/>
        </w:rPr>
      </w:pPr>
      <w:r w:rsidRPr="006A6D00">
        <w:rPr>
          <w:b/>
        </w:rPr>
        <w:lastRenderedPageBreak/>
        <w:t>Dati Azienda</w:t>
      </w:r>
    </w:p>
    <w:tbl>
      <w:tblPr>
        <w:tblW w:w="7938" w:type="dxa"/>
        <w:tblInd w:w="567"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4617"/>
      </w:tblGrid>
      <w:tr w:rsidR="006A6D00" w:rsidTr="006A6D00">
        <w:tc>
          <w:tcPr>
            <w:tcW w:w="3321" w:type="dxa"/>
            <w:vAlign w:val="center"/>
          </w:tcPr>
          <w:p w:rsidR="006A6D00" w:rsidRDefault="006A6D00" w:rsidP="00955C73">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Azienda</w:t>
            </w:r>
          </w:p>
        </w:tc>
        <w:tc>
          <w:tcPr>
            <w:tcW w:w="4617" w:type="dxa"/>
          </w:tcPr>
          <w:p w:rsidR="006A6D00" w:rsidRDefault="006A6D00" w:rsidP="00955C73">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6A6D00" w:rsidTr="006A6D00">
        <w:tc>
          <w:tcPr>
            <w:tcW w:w="3321" w:type="dxa"/>
            <w:vAlign w:val="center"/>
          </w:tcPr>
          <w:p w:rsidR="006A6D00" w:rsidRDefault="006A6D00" w:rsidP="00955C73">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Indirizzo </w:t>
            </w:r>
          </w:p>
        </w:tc>
        <w:tc>
          <w:tcPr>
            <w:tcW w:w="4617" w:type="dxa"/>
          </w:tcPr>
          <w:p w:rsidR="006A6D00" w:rsidRDefault="006A6D00" w:rsidP="00955C73">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6A6D00" w:rsidTr="006A6D00">
        <w:tc>
          <w:tcPr>
            <w:tcW w:w="3321" w:type="dxa"/>
            <w:vAlign w:val="center"/>
          </w:tcPr>
          <w:p w:rsidR="006A6D00" w:rsidRDefault="006A6D00" w:rsidP="00955C73">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Nome e Cognome del referente</w:t>
            </w:r>
          </w:p>
        </w:tc>
        <w:tc>
          <w:tcPr>
            <w:tcW w:w="4617" w:type="dxa"/>
          </w:tcPr>
          <w:p w:rsidR="006A6D00" w:rsidRDefault="006A6D00" w:rsidP="00955C73">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6A6D00" w:rsidTr="006A6D00">
        <w:tc>
          <w:tcPr>
            <w:tcW w:w="3321" w:type="dxa"/>
            <w:vAlign w:val="center"/>
          </w:tcPr>
          <w:p w:rsidR="006A6D00" w:rsidRDefault="006A6D00" w:rsidP="00955C73">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Ruolo in azienda</w:t>
            </w:r>
          </w:p>
        </w:tc>
        <w:tc>
          <w:tcPr>
            <w:tcW w:w="4617" w:type="dxa"/>
          </w:tcPr>
          <w:p w:rsidR="006A6D00" w:rsidRDefault="006A6D00" w:rsidP="00955C73">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6A6D00" w:rsidTr="006A6D00">
        <w:tc>
          <w:tcPr>
            <w:tcW w:w="3321" w:type="dxa"/>
            <w:vAlign w:val="center"/>
          </w:tcPr>
          <w:p w:rsidR="006A6D00" w:rsidRDefault="006A6D00" w:rsidP="00955C73">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Telefono </w:t>
            </w:r>
          </w:p>
        </w:tc>
        <w:tc>
          <w:tcPr>
            <w:tcW w:w="4617" w:type="dxa"/>
          </w:tcPr>
          <w:p w:rsidR="006A6D00" w:rsidRDefault="006A6D00" w:rsidP="00955C73">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6A6D00" w:rsidTr="006A6D00">
        <w:tc>
          <w:tcPr>
            <w:tcW w:w="3321" w:type="dxa"/>
            <w:vAlign w:val="center"/>
          </w:tcPr>
          <w:p w:rsidR="006A6D00" w:rsidRDefault="006A6D00" w:rsidP="00955C73">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Fax</w:t>
            </w:r>
          </w:p>
        </w:tc>
        <w:tc>
          <w:tcPr>
            <w:tcW w:w="4617" w:type="dxa"/>
          </w:tcPr>
          <w:p w:rsidR="006A6D00" w:rsidRDefault="006A6D00" w:rsidP="00955C73">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6A6D00" w:rsidTr="006A6D00">
        <w:tc>
          <w:tcPr>
            <w:tcW w:w="3321" w:type="dxa"/>
            <w:vAlign w:val="center"/>
          </w:tcPr>
          <w:p w:rsidR="006A6D00" w:rsidRDefault="006A6D00" w:rsidP="00955C73">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Indirizzo e-mail</w:t>
            </w:r>
          </w:p>
        </w:tc>
        <w:tc>
          <w:tcPr>
            <w:tcW w:w="4617" w:type="dxa"/>
          </w:tcPr>
          <w:p w:rsidR="006A6D00" w:rsidRDefault="006A6D00" w:rsidP="00955C73">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6A6D00" w:rsidTr="006A6D00">
        <w:tc>
          <w:tcPr>
            <w:tcW w:w="3321" w:type="dxa"/>
            <w:vAlign w:val="center"/>
          </w:tcPr>
          <w:p w:rsidR="006A6D00" w:rsidRDefault="006A6D00" w:rsidP="00955C73">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Data compilazione</w:t>
            </w:r>
          </w:p>
        </w:tc>
        <w:tc>
          <w:tcPr>
            <w:tcW w:w="4617" w:type="dxa"/>
          </w:tcPr>
          <w:p w:rsidR="006A6D00" w:rsidRDefault="006A6D00" w:rsidP="00955C73">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bl>
    <w:p w:rsidR="006C414B" w:rsidRDefault="006C414B" w:rsidP="00A6739B"/>
    <w:p w:rsidR="006C414B" w:rsidRPr="006A6D00" w:rsidRDefault="00A82C5B" w:rsidP="00A6739B">
      <w:pPr>
        <w:rPr>
          <w:b/>
        </w:rPr>
      </w:pPr>
      <w:r w:rsidRPr="006A6D00">
        <w:rPr>
          <w:b/>
        </w:rPr>
        <w:t>Informativa sul trattamento dei dati personali</w:t>
      </w:r>
    </w:p>
    <w:p w:rsidR="006C414B" w:rsidRDefault="00A82C5B" w:rsidP="00A6739B">
      <w:r>
        <w:t>Ai sensi dell'art. 13 del Regolamento europeo 2016/679</w:t>
      </w:r>
      <w:r>
        <w:rPr>
          <w:rFonts w:eastAsiaTheme="minorHAnsi" w:cstheme="minorBidi"/>
          <w:sz w:val="22"/>
          <w:szCs w:val="22"/>
          <w:lang w:eastAsia="en-US"/>
        </w:rPr>
        <w:t xml:space="preserve"> </w:t>
      </w:r>
      <w:r>
        <w:t xml:space="preserve">relativo alla protezione delle persone fisiche con riguardo al trattamento dei dati personali (nel seguito anche </w:t>
      </w:r>
      <w:r>
        <w:rPr>
          <w:i/>
        </w:rPr>
        <w:t>“Regolamento UE”</w:t>
      </w:r>
      <w: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6C414B" w:rsidRDefault="00A82C5B" w:rsidP="00A6739B">
      <w: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6C414B" w:rsidRDefault="00A82C5B" w:rsidP="00A6739B">
      <w:r>
        <w:t xml:space="preserve"> Il conferimento di Dati alla Consip S.p.A. è facoltativo; l'eventuale rifiuto di fornire gli stessi comporta l'impossibilità di acquisire da parte nostra, le informazioni per una più compiuta conoscenza del mercato relativamente alla Vostra azienda.</w:t>
      </w:r>
    </w:p>
    <w:p w:rsidR="006C414B" w:rsidRDefault="00A82C5B" w:rsidP="00A6739B">
      <w:r>
        <w:t>I Dati saranno conservati in archivi informatici e cartacei per un periodo di tempo non superiore a quello necessario agli scopi per i quali sono stati raccolti o successivamente trattati, conformemente a quanto previsto dagli obblighi di legge.</w:t>
      </w:r>
    </w:p>
    <w:p w:rsidR="006C414B" w:rsidRDefault="00A82C5B" w:rsidP="00A6739B">
      <w:pPr>
        <w:rPr>
          <w:u w:val="single"/>
        </w:rPr>
      </w:pPr>
      <w: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i/>
        </w:rPr>
        <w:t>iii)</w:t>
      </w:r>
      <w:r>
        <w:t xml:space="preserve"> il diritto di chiedere, e nel caso </w:t>
      </w:r>
      <w:r>
        <w:lastRenderedPageBreak/>
        <w:t xml:space="preserve">ottenere, la rettifica e, ove possibile, la cancellazione o, ancora, la limitazione del trattamento e, infine, può opporsi, per motivi legittimi, al loro trattamento; </w:t>
      </w:r>
      <w:r>
        <w:rPr>
          <w:i/>
        </w:rPr>
        <w:t>iv)</w:t>
      </w:r>
      <w:r>
        <w:t xml:space="preserve"> il diritto alla portabilità dei dati che sarà applicabile nei limiti di cui all’art. 20 del regolamento UE. </w:t>
      </w:r>
    </w:p>
    <w:p w:rsidR="006C414B" w:rsidRDefault="00A82C5B" w:rsidP="00A6739B">
      <w: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6C414B" w:rsidRDefault="00A82C5B" w:rsidP="00A6739B">
      <w:r>
        <w:t>L’invio a Consip S.p.A. del Documento di Consultazione del mercato implica il consenso al trattamento dei Dati personali forniti.</w:t>
      </w:r>
    </w:p>
    <w:p w:rsidR="006C414B" w:rsidRDefault="00A82C5B" w:rsidP="00A6739B">
      <w: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1" w:history="1">
        <w:r>
          <w:rPr>
            <w:rStyle w:val="Collegamentoipertestuale"/>
          </w:rPr>
          <w:t>esercizio.diritti.privacy@consip.it</w:t>
        </w:r>
      </w:hyperlink>
      <w:r>
        <w:t>.</w:t>
      </w:r>
    </w:p>
    <w:p w:rsidR="006C414B" w:rsidRDefault="00A82C5B" w:rsidP="00A6739B">
      <w:r>
        <w:br w:type="page"/>
      </w:r>
    </w:p>
    <w:p w:rsidR="006C414B" w:rsidRPr="00A6739B" w:rsidRDefault="00A82C5B" w:rsidP="00A6739B">
      <w:pPr>
        <w:pStyle w:val="Titolo1"/>
        <w:rPr>
          <w:sz w:val="18"/>
          <w:lang w:val="en-US"/>
        </w:rPr>
      </w:pPr>
      <w:r w:rsidRPr="00A6739B">
        <w:rPr>
          <w:sz w:val="18"/>
          <w:lang w:val="en-US"/>
        </w:rPr>
        <w:lastRenderedPageBreak/>
        <w:t xml:space="preserve">Breve descrizione dell’iniziativa </w:t>
      </w:r>
    </w:p>
    <w:p w:rsidR="005B7EDF" w:rsidRDefault="005B7EDF" w:rsidP="00A6739B">
      <w:r>
        <w:t>Attualmente l’Istituto,</w:t>
      </w:r>
      <w:r w:rsidR="00930564">
        <w:t xml:space="preserve"> presso i suoi due Data Center di </w:t>
      </w:r>
      <w:r>
        <w:t>Santuario e Acilia</w:t>
      </w:r>
      <w:r w:rsidR="00930564">
        <w:t>,</w:t>
      </w:r>
      <w:r>
        <w:t xml:space="preserve"> </w:t>
      </w:r>
      <w:r w:rsidR="00823120">
        <w:t>ha</w:t>
      </w:r>
      <w:r>
        <w:t xml:space="preserve"> </w:t>
      </w:r>
      <w:r w:rsidR="00930564">
        <w:t xml:space="preserve">in esercizio </w:t>
      </w:r>
      <w:r>
        <w:t>un’architettura Power IBM costituita da:</w:t>
      </w:r>
    </w:p>
    <w:p w:rsidR="005B7EDF" w:rsidRDefault="005B7EDF" w:rsidP="005B7EDF">
      <w:pPr>
        <w:pStyle w:val="Paragrafoelenco"/>
        <w:numPr>
          <w:ilvl w:val="0"/>
          <w:numId w:val="12"/>
        </w:numPr>
      </w:pPr>
      <w:r>
        <w:t>2 server Power 9, di recente aggiornamento e potenziamento, sui quali girano parte delle applicazioni di non produzione;</w:t>
      </w:r>
    </w:p>
    <w:p w:rsidR="005B7EDF" w:rsidRDefault="005B7EDF" w:rsidP="005B7EDF">
      <w:pPr>
        <w:pStyle w:val="Paragrafoelenco"/>
        <w:numPr>
          <w:ilvl w:val="0"/>
          <w:numId w:val="12"/>
        </w:numPr>
      </w:pPr>
      <w:r>
        <w:t>2 server Power 8 utilizzati per eseguire principalmente gli ambienti di database i</w:t>
      </w:r>
      <w:r w:rsidRPr="005B7EDF">
        <w:t xml:space="preserve">stituzionali di </w:t>
      </w:r>
      <w:r>
        <w:t>p</w:t>
      </w:r>
      <w:r w:rsidRPr="005B7EDF">
        <w:t xml:space="preserve">roduzione, </w:t>
      </w:r>
      <w:r>
        <w:t>c</w:t>
      </w:r>
      <w:r w:rsidRPr="005B7EDF">
        <w:t xml:space="preserve">ertificazione, </w:t>
      </w:r>
      <w:r>
        <w:t>c</w:t>
      </w:r>
      <w:r w:rsidRPr="005B7EDF">
        <w:t xml:space="preserve">ollaudo, </w:t>
      </w:r>
      <w:r>
        <w:t>s</w:t>
      </w:r>
      <w:r w:rsidRPr="005B7EDF">
        <w:t xml:space="preserve">viluppo sistemistico e applicativo su tecnologia IBM DB2 e gli ambienti applicativi Cobol, eseguiti su tecnologia </w:t>
      </w:r>
      <w:proofErr w:type="spellStart"/>
      <w:r w:rsidRPr="005B7EDF">
        <w:t>Microfocus</w:t>
      </w:r>
      <w:proofErr w:type="spellEnd"/>
      <w:r w:rsidRPr="005B7EDF">
        <w:t>.</w:t>
      </w:r>
    </w:p>
    <w:p w:rsidR="0006375D" w:rsidRDefault="005B7EDF" w:rsidP="00A6739B">
      <w:r w:rsidRPr="005B7EDF">
        <w:t xml:space="preserve">Sono in corso </w:t>
      </w:r>
      <w:r w:rsidR="0006375D">
        <w:t xml:space="preserve">specifiche </w:t>
      </w:r>
      <w:r w:rsidRPr="005B7EDF">
        <w:t xml:space="preserve">attività </w:t>
      </w:r>
      <w:r w:rsidR="0006375D">
        <w:t>di ricollocazione de</w:t>
      </w:r>
      <w:r w:rsidRPr="005B7EDF">
        <w:t xml:space="preserve">gli ambienti di </w:t>
      </w:r>
      <w:r>
        <w:t>non produzione</w:t>
      </w:r>
      <w:r w:rsidR="0006375D">
        <w:t xml:space="preserve">, dai </w:t>
      </w:r>
      <w:r>
        <w:t xml:space="preserve">server </w:t>
      </w:r>
      <w:r w:rsidRPr="005B7EDF">
        <w:t xml:space="preserve">Power 8 </w:t>
      </w:r>
      <w:r w:rsidR="0006375D">
        <w:t xml:space="preserve">ai </w:t>
      </w:r>
      <w:r w:rsidRPr="005B7EDF">
        <w:t>server Power 9</w:t>
      </w:r>
      <w:r w:rsidR="0006375D">
        <w:t>, al fine di “isolare” gli ambienti di produzione ospitati sui server Power 8</w:t>
      </w:r>
      <w:r w:rsidRPr="005B7EDF">
        <w:t xml:space="preserve">. </w:t>
      </w:r>
    </w:p>
    <w:p w:rsidR="0006375D" w:rsidRDefault="0006375D" w:rsidP="00A6739B">
      <w:r>
        <w:t>In data 15 novembre 2022 il produttore IBM ha dichiarato che a partire da novembre 2024 cesseranno le attività di manutenzione con SLA prefissati sulla tecnologia Power 8 (End of Support).</w:t>
      </w:r>
    </w:p>
    <w:p w:rsidR="0006375D" w:rsidRDefault="00D16CB4" w:rsidP="00A6739B">
      <w:r>
        <w:t>È</w:t>
      </w:r>
      <w:r w:rsidR="0006375D">
        <w:t xml:space="preserve"> pertanto necessario procedere all’acquisizione di 2 nuovi server IBM Power 10 per ospitare gli ambienti di produzione oggi presenti sui Power 8.</w:t>
      </w:r>
    </w:p>
    <w:p w:rsidR="007968E5" w:rsidRDefault="00D16CB4" w:rsidP="00A6739B">
      <w:r w:rsidRPr="00D16CB4">
        <w:t xml:space="preserve">L’acquisizione </w:t>
      </w:r>
      <w:r>
        <w:t xml:space="preserve">della nuova tecnologia </w:t>
      </w:r>
      <w:r w:rsidRPr="00D16CB4">
        <w:t xml:space="preserve">Power 10 permetterà all’Istituto </w:t>
      </w:r>
      <w:r w:rsidR="007968E5">
        <w:t xml:space="preserve">di riutilizzare i </w:t>
      </w:r>
      <w:r w:rsidRPr="00D16CB4">
        <w:t xml:space="preserve">server Power 8 per implementare il sito di Disaster Recovery della </w:t>
      </w:r>
      <w:r w:rsidR="007968E5">
        <w:t>p</w:t>
      </w:r>
      <w:r w:rsidRPr="00D16CB4">
        <w:t>roduzione</w:t>
      </w:r>
      <w:r w:rsidR="007968E5">
        <w:t xml:space="preserve">, evitando </w:t>
      </w:r>
      <w:r w:rsidRPr="00D16CB4">
        <w:t>un approvvigionamento mirato e semplifica</w:t>
      </w:r>
      <w:r w:rsidR="007968E5">
        <w:t xml:space="preserve">ndo </w:t>
      </w:r>
      <w:r w:rsidRPr="00D16CB4">
        <w:t xml:space="preserve">le attività </w:t>
      </w:r>
      <w:r w:rsidR="007968E5">
        <w:t>di implementazione</w:t>
      </w:r>
      <w:r w:rsidRPr="00D16CB4">
        <w:t xml:space="preserve">, essendo gli ambienti Power 8 già </w:t>
      </w:r>
      <w:r w:rsidR="007968E5">
        <w:t xml:space="preserve">pronti </w:t>
      </w:r>
      <w:r w:rsidRPr="00D16CB4">
        <w:t xml:space="preserve">per la </w:t>
      </w:r>
      <w:r w:rsidR="007968E5">
        <w:t>r</w:t>
      </w:r>
      <w:r w:rsidRPr="00D16CB4">
        <w:t>ecovery tra i siti di Santuario e Acilia.</w:t>
      </w:r>
      <w:r w:rsidR="007968E5">
        <w:t xml:space="preserve"> </w:t>
      </w:r>
    </w:p>
    <w:p w:rsidR="007968E5" w:rsidRDefault="007968E5" w:rsidP="00A6739B">
      <w:r>
        <w:t>La manutenzione dei server Power 8</w:t>
      </w:r>
      <w:r w:rsidR="006F3740">
        <w:t xml:space="preserve">, non oggetto della presente iniziativa, </w:t>
      </w:r>
      <w:r>
        <w:t xml:space="preserve">sarà garantita, a partire dalla data di End of Support, attraverso specifici contratti </w:t>
      </w:r>
      <w:r w:rsidR="00930564">
        <w:t>che la C</w:t>
      </w:r>
      <w:r w:rsidR="00702F52">
        <w:t xml:space="preserve">ommittente ha </w:t>
      </w:r>
      <w:r>
        <w:t xml:space="preserve">attualmente in esecuzione </w:t>
      </w:r>
      <w:r w:rsidR="00702F52">
        <w:t xml:space="preserve">e </w:t>
      </w:r>
      <w:r>
        <w:t>che garantiscono il servizio in modalità “best effort” (ovvero senza SLA del produttore).</w:t>
      </w:r>
    </w:p>
    <w:p w:rsidR="00FB0C04" w:rsidRDefault="00FB0C04" w:rsidP="00A6739B">
      <w:r w:rsidRPr="00FB0C04">
        <w:t xml:space="preserve">A tal fine Consip sta valutando la possibilità di definire un Accordo Quadro Monofornitore a condizioni tutte fissate per permettere </w:t>
      </w:r>
      <w:r>
        <w:t>l’aggiornamento tecnologico dell’architettura server Power IBM in esercizio e per la successiva scalabilità della stessa nell’arco dell’intera durata contrattuale</w:t>
      </w:r>
      <w:r w:rsidRPr="00FB0C04">
        <w:t>.</w:t>
      </w:r>
    </w:p>
    <w:p w:rsidR="00702F52" w:rsidRDefault="00702F52" w:rsidP="00A6739B">
      <w:r w:rsidRPr="001C5552">
        <w:t>La necessità di utilizzo della tecnologia Power 10 è determinata dalle seguenti considerazioni tecnico-operative:</w:t>
      </w:r>
    </w:p>
    <w:p w:rsidR="001C5552" w:rsidRDefault="001C5552" w:rsidP="001C5552">
      <w:pPr>
        <w:pStyle w:val="Paragrafoelenco"/>
        <w:numPr>
          <w:ilvl w:val="0"/>
          <w:numId w:val="13"/>
        </w:numPr>
      </w:pPr>
      <w:r>
        <w:t xml:space="preserve">la migrazione degli ambienti applicativi di produzione dai server Power 8 ai server Power 10 potrà essere fatta a “caldo”, senza disservizi o fermi macchina, grazie alla feature </w:t>
      </w:r>
      <w:r w:rsidRPr="001C5552">
        <w:t xml:space="preserve">di Live </w:t>
      </w:r>
      <w:proofErr w:type="spellStart"/>
      <w:r w:rsidRPr="001C5552">
        <w:t>Partition</w:t>
      </w:r>
      <w:proofErr w:type="spellEnd"/>
      <w:r w:rsidRPr="001C5552">
        <w:t xml:space="preserve"> </w:t>
      </w:r>
      <w:proofErr w:type="spellStart"/>
      <w:r w:rsidRPr="001C5552">
        <w:t>Mobility</w:t>
      </w:r>
      <w:proofErr w:type="spellEnd"/>
      <w:r w:rsidRPr="001C5552">
        <w:t>, Enterprise Resource Pool e Concurrent Maintenance</w:t>
      </w:r>
      <w:r>
        <w:t xml:space="preserve"> disponibile sulla tecnologia Power IBM;</w:t>
      </w:r>
    </w:p>
    <w:p w:rsidR="002D738F" w:rsidRDefault="002D738F" w:rsidP="002D738F">
      <w:pPr>
        <w:pStyle w:val="Paragrafoelenco"/>
        <w:numPr>
          <w:ilvl w:val="0"/>
          <w:numId w:val="13"/>
        </w:numPr>
      </w:pPr>
      <w:r>
        <w:t>la disponibilità della tecnologia Power 10 garantisce, in ottica di continuità tecnologica, per i progetti attualmente presenti sui server Power 8, quali ad esempio:</w:t>
      </w:r>
    </w:p>
    <w:p w:rsidR="002D738F" w:rsidRDefault="002D738F" w:rsidP="002D738F">
      <w:pPr>
        <w:pStyle w:val="Paragrafoelenco"/>
        <w:numPr>
          <w:ilvl w:val="1"/>
          <w:numId w:val="13"/>
        </w:numPr>
      </w:pPr>
      <w:r>
        <w:lastRenderedPageBreak/>
        <w:t>Gestione delle Prestazioni verso gli Infortuni;</w:t>
      </w:r>
    </w:p>
    <w:p w:rsidR="002D738F" w:rsidRDefault="002D738F" w:rsidP="002D738F">
      <w:pPr>
        <w:pStyle w:val="Paragrafoelenco"/>
        <w:numPr>
          <w:ilvl w:val="1"/>
          <w:numId w:val="13"/>
        </w:numPr>
      </w:pPr>
      <w:r>
        <w:t>Ramo Aziende e Autoliquidazione;</w:t>
      </w:r>
    </w:p>
    <w:p w:rsidR="002D738F" w:rsidRDefault="002D738F" w:rsidP="002D738F">
      <w:pPr>
        <w:ind w:left="1004"/>
      </w:pPr>
      <w:r w:rsidRPr="002D738F">
        <w:t>che rappresentano i fondamenti della mission dell’Istituto</w:t>
      </w:r>
      <w:r>
        <w:t xml:space="preserve">, </w:t>
      </w:r>
      <w:r w:rsidRPr="002D738F">
        <w:t xml:space="preserve">la massima “confidenza” operativa e </w:t>
      </w:r>
      <w:r>
        <w:t>la</w:t>
      </w:r>
      <w:r w:rsidRPr="002D738F">
        <w:t xml:space="preserve"> </w:t>
      </w:r>
      <w:r w:rsidR="00F16983">
        <w:t xml:space="preserve">migliore </w:t>
      </w:r>
      <w:r w:rsidRPr="002D738F">
        <w:t>mitigazione del rischio progettuale</w:t>
      </w:r>
      <w:r>
        <w:t xml:space="preserve"> </w:t>
      </w:r>
      <w:r w:rsidR="00F16983">
        <w:t>dovuto al cambio infrastrutturale previsto;</w:t>
      </w:r>
    </w:p>
    <w:p w:rsidR="00F16983" w:rsidRDefault="00F16983" w:rsidP="00F16983">
      <w:pPr>
        <w:pStyle w:val="Paragrafoelenco"/>
        <w:numPr>
          <w:ilvl w:val="0"/>
          <w:numId w:val="14"/>
        </w:numPr>
        <w:ind w:left="993"/>
      </w:pPr>
      <w:r>
        <w:t xml:space="preserve">la </w:t>
      </w:r>
      <w:r w:rsidRPr="00F16983">
        <w:t xml:space="preserve">potenza elaborativa in Architettura UNIX Big </w:t>
      </w:r>
      <w:proofErr w:type="spellStart"/>
      <w:r w:rsidRPr="00F16983">
        <w:t>Endian</w:t>
      </w:r>
      <w:proofErr w:type="spellEnd"/>
      <w:r w:rsidRPr="00F16983">
        <w:t xml:space="preserve"> e Low </w:t>
      </w:r>
      <w:proofErr w:type="spellStart"/>
      <w:r w:rsidRPr="00F16983">
        <w:t>Endian</w:t>
      </w:r>
      <w:proofErr w:type="spellEnd"/>
      <w:r w:rsidRPr="00F16983">
        <w:t xml:space="preserve"> </w:t>
      </w:r>
      <w:r>
        <w:t>necessaria ad</w:t>
      </w:r>
      <w:r w:rsidRPr="00F16983">
        <w:t xml:space="preserve"> eseguire il parco applicativo Batch/Cobol, con ordinamento dei dati EBCDIC, attualmente in esecuzione</w:t>
      </w:r>
      <w:r>
        <w:t xml:space="preserve">, è pari a </w:t>
      </w:r>
      <w:r w:rsidR="008C4C79">
        <w:t xml:space="preserve">circa </w:t>
      </w:r>
      <w:r w:rsidRPr="00F16983">
        <w:t>3.500 eseguibili giornalieri che insistono su circa 13 TB di dati com</w:t>
      </w:r>
      <w:r w:rsidR="008C4C79">
        <w:t>pressi per il solo database di e</w:t>
      </w:r>
      <w:r w:rsidRPr="00F16983">
        <w:t>sercizio istituzionale</w:t>
      </w:r>
      <w:r>
        <w:t>. La tecnologia Power 10</w:t>
      </w:r>
      <w:r w:rsidR="008C4C79">
        <w:t xml:space="preserve">, definita </w:t>
      </w:r>
      <w:r w:rsidR="008C4C79" w:rsidRPr="00F16983">
        <w:t xml:space="preserve">con 8 </w:t>
      </w:r>
      <w:proofErr w:type="spellStart"/>
      <w:r w:rsidR="008C4C79" w:rsidRPr="00F16983">
        <w:t>threads</w:t>
      </w:r>
      <w:proofErr w:type="spellEnd"/>
      <w:r w:rsidR="008C4C79" w:rsidRPr="00F16983">
        <w:t xml:space="preserve"> indipendenti </w:t>
      </w:r>
      <w:r w:rsidR="008C4C79">
        <w:t xml:space="preserve">e simmetrici per ogni processore </w:t>
      </w:r>
      <w:r w:rsidR="008C4C79" w:rsidRPr="00F16983">
        <w:t xml:space="preserve">core e quindi </w:t>
      </w:r>
      <w:r w:rsidR="008C4C79">
        <w:t xml:space="preserve">con </w:t>
      </w:r>
      <w:r w:rsidR="008C4C79" w:rsidRPr="00F16983">
        <w:t xml:space="preserve">un </w:t>
      </w:r>
      <w:proofErr w:type="spellStart"/>
      <w:r w:rsidR="008C4C79" w:rsidRPr="00F16983">
        <w:t>workload</w:t>
      </w:r>
      <w:proofErr w:type="spellEnd"/>
      <w:r w:rsidR="008C4C79" w:rsidRPr="00F16983">
        <w:t xml:space="preserve"> </w:t>
      </w:r>
      <w:r w:rsidR="008C4C79">
        <w:t xml:space="preserve">complessivo </w:t>
      </w:r>
      <w:r w:rsidR="008C4C79" w:rsidRPr="00F16983">
        <w:t xml:space="preserve">di circa 4.000/TRX </w:t>
      </w:r>
      <w:proofErr w:type="spellStart"/>
      <w:r w:rsidR="008C4C79" w:rsidRPr="00F16983">
        <w:t>complex</w:t>
      </w:r>
      <w:proofErr w:type="spellEnd"/>
      <w:r w:rsidR="008C4C79" w:rsidRPr="00F16983">
        <w:t xml:space="preserve"> al secondo</w:t>
      </w:r>
      <w:r w:rsidR="008C4C79">
        <w:t>, circa 4 volte superiore a quelle di un processore Intel,</w:t>
      </w:r>
      <w:r>
        <w:t xml:space="preserve"> è</w:t>
      </w:r>
      <w:r w:rsidR="008C4C79">
        <w:t>, quindi,</w:t>
      </w:r>
      <w:r>
        <w:t xml:space="preserve"> l’unica in grado di raggiungere un parallelismo di elaborazione in grado di garantire la potenza elaborativa </w:t>
      </w:r>
      <w:r w:rsidR="008C4C79">
        <w:t>richiesta.</w:t>
      </w:r>
    </w:p>
    <w:p w:rsidR="00702F52" w:rsidRDefault="008C4C79" w:rsidP="00A6739B">
      <w:r>
        <w:t>L’iniziativa prevede, pertanto, l’acquisizione di:</w:t>
      </w:r>
    </w:p>
    <w:p w:rsidR="008C4C79" w:rsidRDefault="008C4C79" w:rsidP="00D67E81">
      <w:pPr>
        <w:pStyle w:val="Paragrafoelenco"/>
        <w:numPr>
          <w:ilvl w:val="0"/>
          <w:numId w:val="18"/>
        </w:numPr>
      </w:pPr>
      <w:r>
        <w:t>2 Server IBM Power 10 con relativa manutenzione per 48 mesi dalla relativa data di accettazione della fornitura;</w:t>
      </w:r>
    </w:p>
    <w:p w:rsidR="00930564" w:rsidRDefault="00CC6F17" w:rsidP="00D67E81">
      <w:pPr>
        <w:pStyle w:val="Paragrafoelenco"/>
        <w:numPr>
          <w:ilvl w:val="0"/>
          <w:numId w:val="18"/>
        </w:numPr>
      </w:pPr>
      <w:r>
        <w:t>s</w:t>
      </w:r>
      <w:r w:rsidR="00930564">
        <w:t>pecifici step di incremento capacitivo</w:t>
      </w:r>
      <w:r>
        <w:t xml:space="preserve"> dei server Power 10</w:t>
      </w:r>
      <w:r w:rsidR="00E40D13">
        <w:t xml:space="preserve"> </w:t>
      </w:r>
      <w:r>
        <w:t>che po</w:t>
      </w:r>
      <w:r w:rsidR="006F3740">
        <w:t>r</w:t>
      </w:r>
      <w:r>
        <w:t xml:space="preserve">teranno </w:t>
      </w:r>
      <w:r w:rsidR="00E40D13">
        <w:t xml:space="preserve">i server alla loro massima espansione possibile con 4 moduli CEC drawer full </w:t>
      </w:r>
      <w:proofErr w:type="spellStart"/>
      <w:r w:rsidR="00E40D13">
        <w:t>capacity</w:t>
      </w:r>
      <w:proofErr w:type="spellEnd"/>
      <w:r w:rsidR="00E40D13">
        <w:t>. Gli step di incremento saranno oggetto del servizio di manutenzione dalla relativa data di accettazione della fornitura e sino alla scadenza del presente Contratto (manutenzione cotermine)</w:t>
      </w:r>
      <w:r w:rsidR="00303D47">
        <w:t>;</w:t>
      </w:r>
    </w:p>
    <w:p w:rsidR="008C4C79" w:rsidRDefault="008167F9" w:rsidP="00D67E81">
      <w:pPr>
        <w:pStyle w:val="Paragrafoelenco"/>
        <w:numPr>
          <w:ilvl w:val="0"/>
          <w:numId w:val="18"/>
        </w:numPr>
      </w:pPr>
      <w:r>
        <w:t>s</w:t>
      </w:r>
      <w:r w:rsidR="00CC6F17">
        <w:t>pecifici servizi professionali</w:t>
      </w:r>
      <w:r>
        <w:t xml:space="preserve">, </w:t>
      </w:r>
      <w:r w:rsidR="00CC6F17">
        <w:t xml:space="preserve">per le attività di </w:t>
      </w:r>
      <w:r>
        <w:t>setup, configurazione e ottimizza</w:t>
      </w:r>
      <w:r w:rsidR="00303D47">
        <w:t xml:space="preserve">zione dei nuovi server Power 10 </w:t>
      </w:r>
      <w:r w:rsidR="00776E8E">
        <w:t>in termini di:</w:t>
      </w:r>
    </w:p>
    <w:p w:rsidR="00776E8E" w:rsidRDefault="00776E8E" w:rsidP="00776E8E">
      <w:pPr>
        <w:pStyle w:val="Paragrafoelenco"/>
        <w:numPr>
          <w:ilvl w:val="1"/>
          <w:numId w:val="21"/>
        </w:numPr>
      </w:pPr>
      <w:r>
        <w:t>analisi e definizione della configurazione di dettaglio del Power 10;</w:t>
      </w:r>
    </w:p>
    <w:p w:rsidR="00776E8E" w:rsidRDefault="00776E8E" w:rsidP="00776E8E">
      <w:pPr>
        <w:pStyle w:val="Paragrafoelenco"/>
        <w:numPr>
          <w:ilvl w:val="1"/>
          <w:numId w:val="21"/>
        </w:numPr>
      </w:pPr>
      <w:r>
        <w:t>definizione della metodologia di migrazione;</w:t>
      </w:r>
    </w:p>
    <w:p w:rsidR="00776E8E" w:rsidRDefault="00776E8E" w:rsidP="00776E8E">
      <w:pPr>
        <w:pStyle w:val="Paragrafoelenco"/>
        <w:numPr>
          <w:ilvl w:val="1"/>
          <w:numId w:val="21"/>
        </w:numPr>
      </w:pPr>
      <w:r>
        <w:t>upgrade Linux e AIX su Power 8 ove necessario;</w:t>
      </w:r>
    </w:p>
    <w:p w:rsidR="00776E8E" w:rsidRDefault="00776E8E" w:rsidP="00776E8E">
      <w:pPr>
        <w:pStyle w:val="Paragrafoelenco"/>
        <w:numPr>
          <w:ilvl w:val="1"/>
          <w:numId w:val="21"/>
        </w:numPr>
      </w:pPr>
      <w:r>
        <w:t>supporto al disegno architetturale dell’infrastruttura Power System da implementare;</w:t>
      </w:r>
    </w:p>
    <w:p w:rsidR="00776E8E" w:rsidRDefault="00776E8E" w:rsidP="00776E8E">
      <w:pPr>
        <w:pStyle w:val="Paragrafoelenco"/>
        <w:numPr>
          <w:ilvl w:val="1"/>
          <w:numId w:val="21"/>
        </w:numPr>
      </w:pPr>
      <w:r>
        <w:t xml:space="preserve">creazione e configurazione </w:t>
      </w:r>
      <w:proofErr w:type="spellStart"/>
      <w:r>
        <w:t>Lpar</w:t>
      </w:r>
      <w:proofErr w:type="spellEnd"/>
      <w:r>
        <w:t xml:space="preserve"> e integrazione nell’infrastruttura virtuale di I/O;</w:t>
      </w:r>
    </w:p>
    <w:p w:rsidR="00776E8E" w:rsidRDefault="00776E8E" w:rsidP="00776E8E">
      <w:pPr>
        <w:pStyle w:val="Paragrafoelenco"/>
        <w:numPr>
          <w:ilvl w:val="1"/>
          <w:numId w:val="21"/>
        </w:numPr>
      </w:pPr>
      <w:r>
        <w:t>installazione e configurazione VIO (per ogni macchina 2 x SAN, 2 LAN);</w:t>
      </w:r>
    </w:p>
    <w:p w:rsidR="00776E8E" w:rsidRDefault="00776E8E" w:rsidP="00776E8E">
      <w:pPr>
        <w:pStyle w:val="Paragrafoelenco"/>
        <w:numPr>
          <w:ilvl w:val="1"/>
          <w:numId w:val="21"/>
        </w:numPr>
      </w:pPr>
      <w:r>
        <w:t>migrazione partizioni;</w:t>
      </w:r>
    </w:p>
    <w:p w:rsidR="00776E8E" w:rsidRDefault="00776E8E" w:rsidP="00776E8E">
      <w:pPr>
        <w:pStyle w:val="Paragrafoelenco"/>
        <w:numPr>
          <w:ilvl w:val="1"/>
          <w:numId w:val="21"/>
        </w:numPr>
      </w:pPr>
      <w:r>
        <w:t>supporto post go-live;</w:t>
      </w:r>
    </w:p>
    <w:p w:rsidR="00776E8E" w:rsidRDefault="00776E8E" w:rsidP="00776E8E">
      <w:pPr>
        <w:pStyle w:val="Paragrafoelenco"/>
        <w:numPr>
          <w:ilvl w:val="1"/>
          <w:numId w:val="21"/>
        </w:numPr>
      </w:pPr>
      <w:r>
        <w:lastRenderedPageBreak/>
        <w:t>supporto all’interazione verso i laboratori IBM e all’accesso alla Knowledge base;</w:t>
      </w:r>
    </w:p>
    <w:p w:rsidR="00776E8E" w:rsidRDefault="00776E8E" w:rsidP="00776E8E">
      <w:pPr>
        <w:pStyle w:val="Paragrafoelenco"/>
        <w:numPr>
          <w:ilvl w:val="1"/>
          <w:numId w:val="21"/>
        </w:numPr>
      </w:pPr>
      <w:r>
        <w:t>supporto di secondo livello per criticità o malfunzionamento;</w:t>
      </w:r>
    </w:p>
    <w:p w:rsidR="00776E8E" w:rsidRDefault="00776E8E" w:rsidP="00776E8E">
      <w:pPr>
        <w:pStyle w:val="Paragrafoelenco"/>
        <w:numPr>
          <w:ilvl w:val="1"/>
          <w:numId w:val="21"/>
        </w:numPr>
      </w:pPr>
      <w:r>
        <w:t xml:space="preserve">supporto alla configurazione del Live </w:t>
      </w:r>
      <w:proofErr w:type="spellStart"/>
      <w:r>
        <w:t>Partition</w:t>
      </w:r>
      <w:proofErr w:type="spellEnd"/>
      <w:r>
        <w:t xml:space="preserve"> </w:t>
      </w:r>
      <w:proofErr w:type="spellStart"/>
      <w:r>
        <w:t>Mobility</w:t>
      </w:r>
      <w:proofErr w:type="spellEnd"/>
      <w:r>
        <w:t>;</w:t>
      </w:r>
    </w:p>
    <w:p w:rsidR="00776E8E" w:rsidRDefault="00776E8E" w:rsidP="00776E8E">
      <w:pPr>
        <w:pStyle w:val="Paragrafoelenco"/>
        <w:numPr>
          <w:ilvl w:val="1"/>
          <w:numId w:val="21"/>
        </w:numPr>
      </w:pPr>
      <w:r>
        <w:t xml:space="preserve">supporto al rilascio operativo della </w:t>
      </w:r>
      <w:proofErr w:type="spellStart"/>
      <w:r>
        <w:t>Lpar</w:t>
      </w:r>
      <w:proofErr w:type="spellEnd"/>
      <w:r>
        <w:t>;</w:t>
      </w:r>
    </w:p>
    <w:p w:rsidR="00776E8E" w:rsidRDefault="00776E8E" w:rsidP="00776E8E">
      <w:pPr>
        <w:pStyle w:val="Paragrafoelenco"/>
        <w:numPr>
          <w:ilvl w:val="1"/>
          <w:numId w:val="21"/>
        </w:numPr>
      </w:pPr>
      <w:r>
        <w:t xml:space="preserve">supporto al tuning e all’ottimizzazione delle risorse della </w:t>
      </w:r>
      <w:proofErr w:type="spellStart"/>
      <w:r>
        <w:t>Lpar</w:t>
      </w:r>
      <w:proofErr w:type="spellEnd"/>
      <w:r>
        <w:t>;</w:t>
      </w:r>
    </w:p>
    <w:p w:rsidR="00776E8E" w:rsidRDefault="00776E8E" w:rsidP="00776E8E">
      <w:pPr>
        <w:pStyle w:val="Paragrafoelenco"/>
        <w:numPr>
          <w:ilvl w:val="1"/>
          <w:numId w:val="21"/>
        </w:numPr>
      </w:pPr>
      <w:r>
        <w:t>supporto alla risoluzione di malfunzionamenti e/o criticità operative.</w:t>
      </w:r>
    </w:p>
    <w:p w:rsidR="00776E8E" w:rsidRDefault="00776E8E" w:rsidP="00776E8E">
      <w:pPr>
        <w:ind w:left="1701"/>
      </w:pPr>
      <w:r>
        <w:t xml:space="preserve">Sono altresì previsti </w:t>
      </w:r>
      <w:r w:rsidRPr="00776E8E">
        <w:t xml:space="preserve">pacchetti di supporto giornaliero e pacchetti di </w:t>
      </w:r>
      <w:proofErr w:type="spellStart"/>
      <w:r w:rsidRPr="00776E8E">
        <w:t>porting</w:t>
      </w:r>
      <w:proofErr w:type="spellEnd"/>
      <w:r w:rsidRPr="00776E8E">
        <w:t xml:space="preserve"> dei VIO (</w:t>
      </w:r>
      <w:r>
        <w:t>v</w:t>
      </w:r>
      <w:r w:rsidRPr="00776E8E">
        <w:t xml:space="preserve">irtualizzazione </w:t>
      </w:r>
      <w:r>
        <w:t xml:space="preserve">dei server </w:t>
      </w:r>
      <w:r w:rsidRPr="00776E8E">
        <w:t>Power) verso hardware con tecnologia Power 10</w:t>
      </w:r>
      <w:r>
        <w:t>.</w:t>
      </w:r>
    </w:p>
    <w:p w:rsidR="0006375D" w:rsidRDefault="008167F9" w:rsidP="00D67E81">
      <w:r>
        <w:t>La durata del Contratto sarà di 48 mesi</w:t>
      </w:r>
      <w:r w:rsidR="00D67E81">
        <w:t>,</w:t>
      </w:r>
      <w:r>
        <w:t xml:space="preserve"> decorrenti dalla data di accettazione della fornitura dei 2 server Power 10</w:t>
      </w:r>
      <w:r w:rsidR="00D67E81">
        <w:t>.</w:t>
      </w:r>
    </w:p>
    <w:p w:rsidR="00303D47" w:rsidRDefault="00303D47" w:rsidP="00303D47">
      <w:r>
        <w:t xml:space="preserve">La seguente tabella riporta </w:t>
      </w:r>
      <w:r w:rsidR="008717C2">
        <w:t xml:space="preserve">il dettaglio del catalogo di AQ attualmente previsto per la presente iniziativa </w:t>
      </w:r>
      <w:r w:rsidRPr="0030263C">
        <w:t>(</w:t>
      </w:r>
      <w:r w:rsidR="008717C2">
        <w:t>l’</w:t>
      </w:r>
      <w:r w:rsidRPr="0030263C">
        <w:t xml:space="preserve">elenco </w:t>
      </w:r>
      <w:r w:rsidR="008717C2">
        <w:t xml:space="preserve">è stato </w:t>
      </w:r>
      <w:r w:rsidRPr="0030263C">
        <w:t xml:space="preserve">riportato al solo fine esplicativo </w:t>
      </w:r>
      <w:r w:rsidR="008717C2">
        <w:t>e</w:t>
      </w:r>
      <w:r w:rsidRPr="0030263C">
        <w:t xml:space="preserve"> non esaustivo, stante la </w:t>
      </w:r>
      <w:r>
        <w:t xml:space="preserve">possibilità in capo alla Stazione Appaltante di definire e/o prevedere, in fase di redazione della documentazione di gara dell’Accordo Quadro, </w:t>
      </w:r>
      <w:r w:rsidRPr="0030263C">
        <w:t xml:space="preserve">altre componenti </w:t>
      </w:r>
      <w:r>
        <w:t>tecnologiche</w:t>
      </w:r>
      <w:r w:rsidR="008717C2">
        <w:t xml:space="preserve"> dei Power</w:t>
      </w:r>
      <w:r>
        <w:t xml:space="preserve"> IBM </w:t>
      </w:r>
      <w:r w:rsidRPr="0030263C">
        <w:t xml:space="preserve">e/o </w:t>
      </w:r>
      <w:r>
        <w:t>di ridefinire alcuni SKU eventualmente modificati nel listino del Vendor</w:t>
      </w:r>
      <w:r w:rsidRPr="0030263C">
        <w:t>)</w:t>
      </w:r>
      <w:r w:rsidR="008717C2">
        <w:t>:</w:t>
      </w:r>
    </w:p>
    <w:tbl>
      <w:tblPr>
        <w:tblW w:w="5000" w:type="pct"/>
        <w:tblCellMar>
          <w:left w:w="70" w:type="dxa"/>
          <w:right w:w="70" w:type="dxa"/>
        </w:tblCellMar>
        <w:tblLook w:val="04A0" w:firstRow="1" w:lastRow="0" w:firstColumn="1" w:lastColumn="0" w:noHBand="0" w:noVBand="1"/>
      </w:tblPr>
      <w:tblGrid>
        <w:gridCol w:w="1711"/>
        <w:gridCol w:w="1055"/>
        <w:gridCol w:w="4673"/>
        <w:gridCol w:w="1055"/>
      </w:tblGrid>
      <w:tr w:rsidR="008B4AE6" w:rsidRPr="008B4AE6" w:rsidTr="008B4AE6">
        <w:trPr>
          <w:trHeight w:val="1300"/>
          <w:tblHeader/>
        </w:trPr>
        <w:tc>
          <w:tcPr>
            <w:tcW w:w="8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B4AE6" w:rsidRPr="008B4AE6" w:rsidRDefault="008B4AE6" w:rsidP="008B4AE6">
            <w:pPr>
              <w:spacing w:after="0" w:line="240" w:lineRule="auto"/>
              <w:ind w:left="0"/>
              <w:jc w:val="center"/>
              <w:rPr>
                <w:rFonts w:cstheme="minorHAnsi"/>
                <w:b/>
                <w:color w:val="000000"/>
                <w:sz w:val="18"/>
              </w:rPr>
            </w:pPr>
            <w:r w:rsidRPr="008B4AE6">
              <w:rPr>
                <w:rFonts w:cstheme="minorHAnsi"/>
                <w:b/>
                <w:color w:val="000000"/>
                <w:sz w:val="18"/>
              </w:rPr>
              <w:t>IDENTIFICATIVO DEL BUNDLE</w:t>
            </w:r>
          </w:p>
        </w:tc>
        <w:tc>
          <w:tcPr>
            <w:tcW w:w="1140" w:type="pct"/>
            <w:tcBorders>
              <w:top w:val="single" w:sz="4" w:space="0" w:color="auto"/>
              <w:left w:val="nil"/>
              <w:bottom w:val="single" w:sz="4" w:space="0" w:color="auto"/>
              <w:right w:val="single" w:sz="4" w:space="0" w:color="auto"/>
            </w:tcBorders>
            <w:shd w:val="clear" w:color="000000" w:fill="FFFFFF"/>
            <w:vAlign w:val="center"/>
            <w:hideMark/>
          </w:tcPr>
          <w:p w:rsidR="008B4AE6" w:rsidRPr="008B4AE6" w:rsidRDefault="008B4AE6" w:rsidP="008B4AE6">
            <w:pPr>
              <w:spacing w:after="0" w:line="240" w:lineRule="auto"/>
              <w:ind w:left="0"/>
              <w:jc w:val="center"/>
              <w:rPr>
                <w:rFonts w:cstheme="minorHAnsi"/>
                <w:b/>
                <w:color w:val="000000"/>
                <w:sz w:val="18"/>
              </w:rPr>
            </w:pPr>
            <w:r w:rsidRPr="008B4AE6">
              <w:rPr>
                <w:rFonts w:cstheme="minorHAnsi"/>
                <w:b/>
                <w:color w:val="000000"/>
                <w:sz w:val="18"/>
              </w:rPr>
              <w:t>SKU/Part Number della singola componente facente parte del bundle</w:t>
            </w:r>
          </w:p>
        </w:tc>
        <w:tc>
          <w:tcPr>
            <w:tcW w:w="2337" w:type="pct"/>
            <w:tcBorders>
              <w:top w:val="single" w:sz="4" w:space="0" w:color="auto"/>
              <w:left w:val="nil"/>
              <w:bottom w:val="single" w:sz="4" w:space="0" w:color="auto"/>
              <w:right w:val="single" w:sz="4" w:space="0" w:color="auto"/>
            </w:tcBorders>
            <w:shd w:val="clear" w:color="000000" w:fill="FFFFFF"/>
            <w:noWrap/>
            <w:vAlign w:val="center"/>
            <w:hideMark/>
          </w:tcPr>
          <w:p w:rsidR="008B4AE6" w:rsidRPr="008B4AE6" w:rsidRDefault="008B4AE6" w:rsidP="008B4AE6">
            <w:pPr>
              <w:spacing w:after="0" w:line="240" w:lineRule="auto"/>
              <w:ind w:left="0"/>
              <w:jc w:val="center"/>
              <w:rPr>
                <w:rFonts w:cstheme="minorHAnsi"/>
                <w:b/>
                <w:color w:val="000000"/>
                <w:sz w:val="18"/>
              </w:rPr>
            </w:pPr>
            <w:r w:rsidRPr="008B4AE6">
              <w:rPr>
                <w:rFonts w:cstheme="minorHAnsi"/>
                <w:b/>
                <w:color w:val="000000"/>
                <w:sz w:val="18"/>
              </w:rPr>
              <w:t>Descrizione della singola componente facente parte del bundle</w:t>
            </w:r>
          </w:p>
        </w:tc>
        <w:tc>
          <w:tcPr>
            <w:tcW w:w="692" w:type="pct"/>
            <w:tcBorders>
              <w:top w:val="single" w:sz="4" w:space="0" w:color="auto"/>
              <w:left w:val="nil"/>
              <w:bottom w:val="single" w:sz="4" w:space="0" w:color="auto"/>
              <w:right w:val="single" w:sz="4" w:space="0" w:color="auto"/>
            </w:tcBorders>
            <w:shd w:val="clear" w:color="000000" w:fill="FFFFFF"/>
            <w:vAlign w:val="center"/>
            <w:hideMark/>
          </w:tcPr>
          <w:p w:rsidR="008B4AE6" w:rsidRPr="008B4AE6" w:rsidRDefault="008B4AE6" w:rsidP="008B4AE6">
            <w:pPr>
              <w:spacing w:after="0" w:line="240" w:lineRule="auto"/>
              <w:ind w:left="0"/>
              <w:jc w:val="center"/>
              <w:rPr>
                <w:rFonts w:cstheme="minorHAnsi"/>
                <w:b/>
                <w:color w:val="000000"/>
                <w:sz w:val="18"/>
              </w:rPr>
            </w:pPr>
            <w:r w:rsidRPr="008B4AE6">
              <w:rPr>
                <w:rFonts w:cstheme="minorHAnsi"/>
                <w:b/>
                <w:color w:val="000000"/>
                <w:sz w:val="18"/>
              </w:rPr>
              <w:t>Quantità della singola componente facente parte del bundle</w:t>
            </w:r>
          </w:p>
        </w:tc>
      </w:tr>
      <w:tr w:rsidR="008B4AE6" w:rsidRPr="008B4AE6" w:rsidTr="008B4AE6">
        <w:trPr>
          <w:trHeight w:val="260"/>
        </w:trPr>
        <w:tc>
          <w:tcPr>
            <w:tcW w:w="831" w:type="pct"/>
            <w:vMerge w:val="restart"/>
            <w:tcBorders>
              <w:top w:val="nil"/>
              <w:left w:val="single" w:sz="4" w:space="0" w:color="auto"/>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SERVER POWER 10</w:t>
            </w: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9080-HEX</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Server 1:9080 Model HEX</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0265</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AIX </w:t>
            </w:r>
            <w:proofErr w:type="spellStart"/>
            <w:r w:rsidRPr="008B4AE6">
              <w:rPr>
                <w:rFonts w:cstheme="minorHAnsi"/>
                <w:bCs w:val="0"/>
                <w:color w:val="000000"/>
                <w:sz w:val="18"/>
              </w:rPr>
              <w:t>Partition</w:t>
            </w:r>
            <w:proofErr w:type="spellEnd"/>
            <w:r w:rsidRPr="008B4AE6">
              <w:rPr>
                <w:rFonts w:cstheme="minorHAnsi"/>
                <w:bCs w:val="0"/>
                <w:color w:val="000000"/>
                <w:sz w:val="18"/>
              </w:rPr>
              <w:t xml:space="preserve"> </w:t>
            </w:r>
            <w:proofErr w:type="spellStart"/>
            <w:r w:rsidRPr="008B4AE6">
              <w:rPr>
                <w:rFonts w:cstheme="minorHAnsi"/>
                <w:bCs w:val="0"/>
                <w:color w:val="000000"/>
                <w:sz w:val="18"/>
              </w:rPr>
              <w:t>Specify</w:t>
            </w:r>
            <w:proofErr w:type="spellEnd"/>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2146</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proofErr w:type="spellStart"/>
            <w:r w:rsidRPr="008B4AE6">
              <w:rPr>
                <w:rFonts w:cstheme="minorHAnsi"/>
                <w:bCs w:val="0"/>
                <w:color w:val="000000"/>
                <w:sz w:val="18"/>
              </w:rPr>
              <w:t>Primary</w:t>
            </w:r>
            <w:proofErr w:type="spellEnd"/>
            <w:r w:rsidRPr="008B4AE6">
              <w:rPr>
                <w:rFonts w:cstheme="minorHAnsi"/>
                <w:bCs w:val="0"/>
                <w:color w:val="000000"/>
                <w:sz w:val="18"/>
              </w:rPr>
              <w:t xml:space="preserve"> OS - AIX</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4651</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Rack </w:t>
            </w:r>
            <w:proofErr w:type="spellStart"/>
            <w:r w:rsidRPr="008B4AE6">
              <w:rPr>
                <w:rFonts w:cstheme="minorHAnsi"/>
                <w:bCs w:val="0"/>
                <w:color w:val="000000"/>
                <w:sz w:val="18"/>
              </w:rPr>
              <w:t>Indicator</w:t>
            </w:r>
            <w:proofErr w:type="spellEnd"/>
            <w:r w:rsidRPr="008B4AE6">
              <w:rPr>
                <w:rFonts w:cstheme="minorHAnsi"/>
                <w:bCs w:val="0"/>
                <w:color w:val="000000"/>
                <w:sz w:val="18"/>
              </w:rPr>
              <w:t>, Rack #1</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5228</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proofErr w:type="spellStart"/>
            <w:r w:rsidRPr="008B4AE6">
              <w:rPr>
                <w:rFonts w:cstheme="minorHAnsi"/>
                <w:bCs w:val="0"/>
                <w:color w:val="000000"/>
                <w:sz w:val="18"/>
              </w:rPr>
              <w:t>PowerVM</w:t>
            </w:r>
            <w:proofErr w:type="spellEnd"/>
            <w:r w:rsidRPr="008B4AE6">
              <w:rPr>
                <w:rFonts w:cstheme="minorHAnsi"/>
                <w:bCs w:val="0"/>
                <w:color w:val="000000"/>
                <w:sz w:val="18"/>
              </w:rPr>
              <w:t xml:space="preserve"> Enterprise Edition</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80</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6577</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Power Cable - Drawer to IBM PDU, 200-240V/10A</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12</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9169</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Order Routing Indicator- System Plant</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9440</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New AIX License Core Counter</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80</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9711</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Language Group </w:t>
            </w:r>
            <w:proofErr w:type="spellStart"/>
            <w:r w:rsidRPr="008B4AE6">
              <w:rPr>
                <w:rFonts w:cstheme="minorHAnsi"/>
                <w:bCs w:val="0"/>
                <w:color w:val="000000"/>
                <w:sz w:val="18"/>
              </w:rPr>
              <w:t>Specify</w:t>
            </w:r>
            <w:proofErr w:type="spellEnd"/>
            <w:r w:rsidRPr="008B4AE6">
              <w:rPr>
                <w:rFonts w:cstheme="minorHAnsi"/>
                <w:bCs w:val="0"/>
                <w:color w:val="000000"/>
                <w:sz w:val="18"/>
              </w:rPr>
              <w:t xml:space="preserve"> - </w:t>
            </w:r>
            <w:proofErr w:type="spellStart"/>
            <w:r w:rsidRPr="008B4AE6">
              <w:rPr>
                <w:rFonts w:cstheme="minorHAnsi"/>
                <w:bCs w:val="0"/>
                <w:color w:val="000000"/>
                <w:sz w:val="18"/>
              </w:rPr>
              <w:t>Italian</w:t>
            </w:r>
            <w:proofErr w:type="spellEnd"/>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AKNC</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Premium S&amp;H </w:t>
            </w:r>
            <w:proofErr w:type="spellStart"/>
            <w:r w:rsidRPr="008B4AE6">
              <w:rPr>
                <w:rFonts w:cstheme="minorHAnsi"/>
                <w:bCs w:val="0"/>
                <w:color w:val="000000"/>
                <w:sz w:val="18"/>
              </w:rPr>
              <w:t>Indicator</w:t>
            </w:r>
            <w:proofErr w:type="spellEnd"/>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ALH0</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Expert Care </w:t>
            </w:r>
            <w:proofErr w:type="spellStart"/>
            <w:r w:rsidRPr="008B4AE6">
              <w:rPr>
                <w:rFonts w:cstheme="minorHAnsi"/>
                <w:bCs w:val="0"/>
                <w:color w:val="000000"/>
                <w:sz w:val="18"/>
              </w:rPr>
              <w:t>Indicator</w:t>
            </w:r>
            <w:proofErr w:type="spellEnd"/>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EB35</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Mobile Enablement</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EB46</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10GbE Optical Transceiver SFP+ SR</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28</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EB59</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100GbE Optical </w:t>
            </w:r>
            <w:proofErr w:type="spellStart"/>
            <w:r w:rsidRPr="008B4AE6">
              <w:rPr>
                <w:rFonts w:cstheme="minorHAnsi"/>
                <w:bCs w:val="0"/>
                <w:color w:val="000000"/>
                <w:sz w:val="18"/>
              </w:rPr>
              <w:t>Transceiver</w:t>
            </w:r>
            <w:proofErr w:type="spellEnd"/>
            <w:r w:rsidRPr="008B4AE6">
              <w:rPr>
                <w:rFonts w:cstheme="minorHAnsi"/>
                <w:bCs w:val="0"/>
                <w:color w:val="000000"/>
                <w:sz w:val="18"/>
              </w:rPr>
              <w:t xml:space="preserve"> QSFP28</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4</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EBAB</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IBM Rack-mount Drawer Bezel and Hardware</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3</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EC2T</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PCIe3 LP 2-Port 25/10Gb NIC&amp;ROCE SR/Cu Adapter</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14</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EC67</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PCIe4 LP 2-port 100Gb ROCE EN LP adapter</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ECW0</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Optical Wrap Plug</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8</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EDAB</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100 GB DDR4 Mobile Memory Activation for HEX</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20</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EDFP</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proofErr w:type="spellStart"/>
            <w:r w:rsidRPr="008B4AE6">
              <w:rPr>
                <w:rFonts w:cstheme="minorHAnsi"/>
                <w:bCs w:val="0"/>
                <w:color w:val="000000"/>
                <w:sz w:val="18"/>
              </w:rPr>
              <w:t>Flexible</w:t>
            </w:r>
            <w:proofErr w:type="spellEnd"/>
            <w:r w:rsidRPr="008B4AE6">
              <w:rPr>
                <w:rFonts w:cstheme="minorHAnsi"/>
                <w:bCs w:val="0"/>
                <w:color w:val="000000"/>
                <w:sz w:val="18"/>
              </w:rPr>
              <w:t xml:space="preserve"> service processor</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EDN1</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5U System node Indicator drawer</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3</w:t>
            </w:r>
          </w:p>
        </w:tc>
      </w:tr>
      <w:tr w:rsidR="008B4AE6" w:rsidRPr="008B4AE6" w:rsidTr="008B4AE6">
        <w:trPr>
          <w:trHeight w:val="52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EDP2</w:t>
            </w:r>
          </w:p>
        </w:tc>
        <w:tc>
          <w:tcPr>
            <w:tcW w:w="2337" w:type="pct"/>
            <w:tcBorders>
              <w:top w:val="nil"/>
              <w:left w:val="nil"/>
              <w:bottom w:val="single" w:sz="4" w:space="0" w:color="auto"/>
              <w:right w:val="single" w:sz="4" w:space="0" w:color="auto"/>
            </w:tcBorders>
            <w:shd w:val="clear" w:color="000000" w:fill="DDEBF7"/>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40-core (4x10) 3.65 to 3.90 GHz (max) Power10 Processor with 5U system node drawer</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3</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EDPB</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1 core Processor Activation for #EDP2</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16</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EDPZ</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Mobile processor activation for HEX</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64</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EFCE</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System Node to System Control Unit Cable Set for Drawer 2</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EFCF</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System Node to System Control Unit Cable Set for Drawer 3</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EFCH</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System Node to System Control Unit Cable Set for Drawer 1</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EJBD</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2-NVMe U.2 (15mm) Flash drive bays</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3</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EMAZ</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1 GB Memory activation for HEX</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48</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EMBZ</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512 GB Memory Activations for HEX</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4</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EMC2</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256 GB (4x64GB) DDIMMs, 3200 MHz, 16GBIT DDR4 Memory</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24</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EN1H</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PCIe3 LP 2-Port 16Gb Fibre Channel Adapter</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8</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ER16</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proofErr w:type="spellStart"/>
            <w:r w:rsidRPr="008B4AE6">
              <w:rPr>
                <w:rFonts w:cstheme="minorHAnsi"/>
                <w:bCs w:val="0"/>
                <w:color w:val="000000"/>
                <w:sz w:val="18"/>
              </w:rPr>
              <w:t>Indicator</w:t>
            </w:r>
            <w:proofErr w:type="spellEnd"/>
            <w:r w:rsidRPr="008B4AE6">
              <w:rPr>
                <w:rFonts w:cstheme="minorHAnsi"/>
                <w:bCs w:val="0"/>
                <w:color w:val="000000"/>
                <w:sz w:val="18"/>
              </w:rPr>
              <w:t xml:space="preserve">, </w:t>
            </w:r>
            <w:proofErr w:type="spellStart"/>
            <w:r w:rsidRPr="008B4AE6">
              <w:rPr>
                <w:rFonts w:cstheme="minorHAnsi"/>
                <w:bCs w:val="0"/>
                <w:color w:val="000000"/>
                <w:sz w:val="18"/>
              </w:rPr>
              <w:t>reserve</w:t>
            </w:r>
            <w:proofErr w:type="spellEnd"/>
            <w:r w:rsidRPr="008B4AE6">
              <w:rPr>
                <w:rFonts w:cstheme="minorHAnsi"/>
                <w:bCs w:val="0"/>
                <w:color w:val="000000"/>
                <w:sz w:val="18"/>
              </w:rPr>
              <w:t xml:space="preserve"> 5 EIA rack </w:t>
            </w:r>
            <w:proofErr w:type="spellStart"/>
            <w:r w:rsidRPr="008B4AE6">
              <w:rPr>
                <w:rFonts w:cstheme="minorHAnsi"/>
                <w:bCs w:val="0"/>
                <w:color w:val="000000"/>
                <w:sz w:val="18"/>
              </w:rPr>
              <w:t>space</w:t>
            </w:r>
            <w:proofErr w:type="spellEnd"/>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ES3D</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 xml:space="preserve">Enterprise 3.2 TB SSD PCIe4 </w:t>
            </w:r>
            <w:proofErr w:type="spellStart"/>
            <w:r w:rsidRPr="008B4AE6">
              <w:rPr>
                <w:rFonts w:cstheme="minorHAnsi"/>
                <w:bCs w:val="0"/>
                <w:color w:val="000000"/>
                <w:sz w:val="18"/>
                <w:lang w:val="en-US"/>
              </w:rPr>
              <w:t>NVMe</w:t>
            </w:r>
            <w:proofErr w:type="spellEnd"/>
            <w:r w:rsidRPr="008B4AE6">
              <w:rPr>
                <w:rFonts w:cstheme="minorHAnsi"/>
                <w:bCs w:val="0"/>
                <w:color w:val="000000"/>
                <w:sz w:val="18"/>
                <w:lang w:val="en-US"/>
              </w:rPr>
              <w:t xml:space="preserve"> U.2 module for AIX/Linux</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ES3H</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 xml:space="preserve">Enterprise 800GB SSD PCIe4 </w:t>
            </w:r>
            <w:proofErr w:type="spellStart"/>
            <w:r w:rsidRPr="008B4AE6">
              <w:rPr>
                <w:rFonts w:cstheme="minorHAnsi"/>
                <w:bCs w:val="0"/>
                <w:color w:val="000000"/>
                <w:sz w:val="18"/>
                <w:lang w:val="en-US"/>
              </w:rPr>
              <w:t>NVMe</w:t>
            </w:r>
            <w:proofErr w:type="spellEnd"/>
            <w:r w:rsidRPr="008B4AE6">
              <w:rPr>
                <w:rFonts w:cstheme="minorHAnsi"/>
                <w:bCs w:val="0"/>
                <w:color w:val="000000"/>
                <w:sz w:val="18"/>
                <w:lang w:val="en-US"/>
              </w:rPr>
              <w:t xml:space="preserve"> U.2 module for AIX/Linux</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4</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ESWK</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AIX Update Access Key (UAK)</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51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EXA4</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4 year, IBM Power Expert Care Advanced</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SVPC</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0.5 Project Unit of Power Expert Assist</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7965-S42</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Rack 1:7965-S42 2.0M POWER RACK</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4651</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Rack </w:t>
            </w:r>
            <w:proofErr w:type="spellStart"/>
            <w:r w:rsidRPr="008B4AE6">
              <w:rPr>
                <w:rFonts w:cstheme="minorHAnsi"/>
                <w:bCs w:val="0"/>
                <w:color w:val="000000"/>
                <w:sz w:val="18"/>
              </w:rPr>
              <w:t>Indicator</w:t>
            </w:r>
            <w:proofErr w:type="spellEnd"/>
            <w:r w:rsidRPr="008B4AE6">
              <w:rPr>
                <w:rFonts w:cstheme="minorHAnsi"/>
                <w:bCs w:val="0"/>
                <w:color w:val="000000"/>
                <w:sz w:val="18"/>
              </w:rPr>
              <w:t>, Rack #1</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6656</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4.3m (14-Ft) 1PH/32A Power Cord</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6</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7188</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Power Distribution Unit</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6</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9169</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Order Routing Indicator- System Plant</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AKNC</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Premium S&amp;H </w:t>
            </w:r>
            <w:proofErr w:type="spellStart"/>
            <w:r w:rsidRPr="008B4AE6">
              <w:rPr>
                <w:rFonts w:cstheme="minorHAnsi"/>
                <w:bCs w:val="0"/>
                <w:color w:val="000000"/>
                <w:sz w:val="18"/>
              </w:rPr>
              <w:t>Indicator</w:t>
            </w:r>
            <w:proofErr w:type="spellEnd"/>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ECRA</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Rack Acoustic Front Door (IBM)</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ECRG</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Rack </w:t>
            </w:r>
            <w:proofErr w:type="spellStart"/>
            <w:r w:rsidRPr="008B4AE6">
              <w:rPr>
                <w:rFonts w:cstheme="minorHAnsi"/>
                <w:bCs w:val="0"/>
                <w:color w:val="000000"/>
                <w:sz w:val="18"/>
              </w:rPr>
              <w:t>Rear</w:t>
            </w:r>
            <w:proofErr w:type="spellEnd"/>
            <w:r w:rsidRPr="008B4AE6">
              <w:rPr>
                <w:rFonts w:cstheme="minorHAnsi"/>
                <w:bCs w:val="0"/>
                <w:color w:val="000000"/>
                <w:sz w:val="18"/>
              </w:rPr>
              <w:t xml:space="preserve"> Door Black</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ECRJ</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Rack Side Cover</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ECRK</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Rack </w:t>
            </w:r>
            <w:proofErr w:type="spellStart"/>
            <w:r w:rsidRPr="008B4AE6">
              <w:rPr>
                <w:rFonts w:cstheme="minorHAnsi"/>
                <w:bCs w:val="0"/>
                <w:color w:val="000000"/>
                <w:sz w:val="18"/>
              </w:rPr>
              <w:t>Rear</w:t>
            </w:r>
            <w:proofErr w:type="spellEnd"/>
            <w:r w:rsidRPr="008B4AE6">
              <w:rPr>
                <w:rFonts w:cstheme="minorHAnsi"/>
                <w:bCs w:val="0"/>
                <w:color w:val="000000"/>
                <w:sz w:val="18"/>
              </w:rPr>
              <w:t xml:space="preserve"> Extension 5-In</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ER14</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Rack Content Specify 1U Horizontal PDU - 1 EIA</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6</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ER15</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Rack Content Specify reserve 1U rack space for PDU</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ER47</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Rack Content Specify for 9080-HEX -22EIA</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ERLR</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Left/Right PDU </w:t>
            </w:r>
            <w:proofErr w:type="spellStart"/>
            <w:r w:rsidRPr="008B4AE6">
              <w:rPr>
                <w:rFonts w:cstheme="minorHAnsi"/>
                <w:bCs w:val="0"/>
                <w:color w:val="000000"/>
                <w:sz w:val="18"/>
              </w:rPr>
              <w:t>Redundancy</w:t>
            </w:r>
            <w:proofErr w:type="spellEnd"/>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5692-A6P</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System Software</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1101</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DVD </w:t>
            </w:r>
            <w:proofErr w:type="spellStart"/>
            <w:r w:rsidRPr="008B4AE6">
              <w:rPr>
                <w:rFonts w:cstheme="minorHAnsi"/>
                <w:bCs w:val="0"/>
                <w:color w:val="000000"/>
                <w:sz w:val="18"/>
              </w:rPr>
              <w:t>Process</w:t>
            </w:r>
            <w:proofErr w:type="spellEnd"/>
            <w:r w:rsidRPr="008B4AE6">
              <w:rPr>
                <w:rFonts w:cstheme="minorHAnsi"/>
                <w:bCs w:val="0"/>
                <w:color w:val="000000"/>
                <w:sz w:val="18"/>
              </w:rPr>
              <w:t xml:space="preserve"> No </w:t>
            </w:r>
            <w:proofErr w:type="spellStart"/>
            <w:r w:rsidRPr="008B4AE6">
              <w:rPr>
                <w:rFonts w:cstheme="minorHAnsi"/>
                <w:bCs w:val="0"/>
                <w:color w:val="000000"/>
                <w:sz w:val="18"/>
              </w:rPr>
              <w:t>Charge</w:t>
            </w:r>
            <w:proofErr w:type="spellEnd"/>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2309</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ITM V6.3.0.2</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2313</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AIX 7.2 Base </w:t>
            </w:r>
            <w:proofErr w:type="spellStart"/>
            <w:r w:rsidRPr="008B4AE6">
              <w:rPr>
                <w:rFonts w:cstheme="minorHAnsi"/>
                <w:bCs w:val="0"/>
                <w:color w:val="000000"/>
                <w:sz w:val="18"/>
              </w:rPr>
              <w:t>Install</w:t>
            </w:r>
            <w:proofErr w:type="spellEnd"/>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2315</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AIX 7.2 Expansion Pack</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2322</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 xml:space="preserve">IBM </w:t>
            </w:r>
            <w:proofErr w:type="spellStart"/>
            <w:r w:rsidRPr="008B4AE6">
              <w:rPr>
                <w:rFonts w:cstheme="minorHAnsi"/>
                <w:bCs w:val="0"/>
                <w:color w:val="000000"/>
                <w:sz w:val="18"/>
                <w:lang w:val="en-US"/>
              </w:rPr>
              <w:t>PowerHA</w:t>
            </w:r>
            <w:proofErr w:type="spellEnd"/>
            <w:r w:rsidRPr="008B4AE6">
              <w:rPr>
                <w:rFonts w:cstheme="minorHAnsi"/>
                <w:bCs w:val="0"/>
                <w:color w:val="000000"/>
                <w:sz w:val="18"/>
                <w:lang w:val="en-US"/>
              </w:rPr>
              <w:t xml:space="preserve"> </w:t>
            </w:r>
            <w:proofErr w:type="spellStart"/>
            <w:r w:rsidRPr="008B4AE6">
              <w:rPr>
                <w:rFonts w:cstheme="minorHAnsi"/>
                <w:bCs w:val="0"/>
                <w:color w:val="000000"/>
                <w:sz w:val="18"/>
                <w:lang w:val="en-US"/>
              </w:rPr>
              <w:t>SystemMirror</w:t>
            </w:r>
            <w:proofErr w:type="spellEnd"/>
            <w:r w:rsidRPr="008B4AE6">
              <w:rPr>
                <w:rFonts w:cstheme="minorHAnsi"/>
                <w:bCs w:val="0"/>
                <w:color w:val="000000"/>
                <w:sz w:val="18"/>
                <w:lang w:val="en-US"/>
              </w:rPr>
              <w:t xml:space="preserve"> </w:t>
            </w:r>
            <w:proofErr w:type="spellStart"/>
            <w:r w:rsidRPr="008B4AE6">
              <w:rPr>
                <w:rFonts w:cstheme="minorHAnsi"/>
                <w:bCs w:val="0"/>
                <w:color w:val="000000"/>
                <w:sz w:val="18"/>
                <w:lang w:val="en-US"/>
              </w:rPr>
              <w:t>Std</w:t>
            </w:r>
            <w:proofErr w:type="spellEnd"/>
            <w:r w:rsidRPr="008B4AE6">
              <w:rPr>
                <w:rFonts w:cstheme="minorHAnsi"/>
                <w:bCs w:val="0"/>
                <w:color w:val="000000"/>
                <w:sz w:val="18"/>
                <w:lang w:val="en-US"/>
              </w:rPr>
              <w:t xml:space="preserve"> Ed V7.2 (5765-H39)</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2324</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proofErr w:type="spellStart"/>
            <w:r w:rsidRPr="008B4AE6">
              <w:rPr>
                <w:rFonts w:cstheme="minorHAnsi"/>
                <w:bCs w:val="0"/>
                <w:color w:val="000000"/>
                <w:sz w:val="18"/>
              </w:rPr>
              <w:t>NovaLink</w:t>
            </w:r>
            <w:proofErr w:type="spellEnd"/>
            <w:r w:rsidRPr="008B4AE6">
              <w:rPr>
                <w:rFonts w:cstheme="minorHAnsi"/>
                <w:bCs w:val="0"/>
                <w:color w:val="000000"/>
                <w:sz w:val="18"/>
              </w:rPr>
              <w:t xml:space="preserve"> (5765-PVS/PVE/VE3)</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2342</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IBM VM Recovery Manager for HA V1.4 (5765-VRM)</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2344</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IBM </w:t>
            </w:r>
            <w:proofErr w:type="spellStart"/>
            <w:r w:rsidRPr="008B4AE6">
              <w:rPr>
                <w:rFonts w:cstheme="minorHAnsi"/>
                <w:bCs w:val="0"/>
                <w:color w:val="000000"/>
                <w:sz w:val="18"/>
              </w:rPr>
              <w:t>PowerVM</w:t>
            </w:r>
            <w:proofErr w:type="spellEnd"/>
            <w:r w:rsidRPr="008B4AE6">
              <w:rPr>
                <w:rFonts w:cstheme="minorHAnsi"/>
                <w:bCs w:val="0"/>
                <w:color w:val="000000"/>
                <w:sz w:val="18"/>
              </w:rPr>
              <w:t xml:space="preserve"> V3 VIOS</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2345</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 xml:space="preserve">IBM </w:t>
            </w:r>
            <w:proofErr w:type="spellStart"/>
            <w:r w:rsidRPr="008B4AE6">
              <w:rPr>
                <w:rFonts w:cstheme="minorHAnsi"/>
                <w:bCs w:val="0"/>
                <w:color w:val="000000"/>
                <w:sz w:val="18"/>
                <w:lang w:val="en-US"/>
              </w:rPr>
              <w:t>PowerVM</w:t>
            </w:r>
            <w:proofErr w:type="spellEnd"/>
            <w:r w:rsidRPr="008B4AE6">
              <w:rPr>
                <w:rFonts w:cstheme="minorHAnsi"/>
                <w:bCs w:val="0"/>
                <w:color w:val="000000"/>
                <w:sz w:val="18"/>
                <w:lang w:val="en-US"/>
              </w:rPr>
              <w:t xml:space="preserve"> V3 Expansion Pack</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2371</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proofErr w:type="spellStart"/>
            <w:r w:rsidRPr="008B4AE6">
              <w:rPr>
                <w:rFonts w:cstheme="minorHAnsi"/>
                <w:bCs w:val="0"/>
                <w:color w:val="000000"/>
                <w:sz w:val="18"/>
                <w:lang w:val="en-US"/>
              </w:rPr>
              <w:t>PowerVC</w:t>
            </w:r>
            <w:proofErr w:type="spellEnd"/>
            <w:r w:rsidRPr="008B4AE6">
              <w:rPr>
                <w:rFonts w:cstheme="minorHAnsi"/>
                <w:bCs w:val="0"/>
                <w:color w:val="000000"/>
                <w:sz w:val="18"/>
                <w:lang w:val="en-US"/>
              </w:rPr>
              <w:t xml:space="preserve"> V2 (5765-VC2/VS2/Z14)</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2373</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proofErr w:type="spellStart"/>
            <w:r w:rsidRPr="008B4AE6">
              <w:rPr>
                <w:rFonts w:cstheme="minorHAnsi"/>
                <w:bCs w:val="0"/>
                <w:color w:val="000000"/>
                <w:sz w:val="18"/>
              </w:rPr>
              <w:t>PowerSC</w:t>
            </w:r>
            <w:proofErr w:type="spellEnd"/>
            <w:r w:rsidRPr="008B4AE6">
              <w:rPr>
                <w:rFonts w:cstheme="minorHAnsi"/>
                <w:bCs w:val="0"/>
                <w:color w:val="000000"/>
                <w:sz w:val="18"/>
              </w:rPr>
              <w:t xml:space="preserve"> 2.0 (5765-SC2/S2S)</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2509</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AIX 7.2 Enterprise Edition V1 Specify (5765-CD3)</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3435</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DVD/CD-ROM</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3450</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Electronic Delivery</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5765-CD3</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IBM AIX 7 Enterprise Edition</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2509</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AIX 7.2 Enterprise Edition </w:t>
            </w:r>
            <w:proofErr w:type="spellStart"/>
            <w:r w:rsidRPr="008B4AE6">
              <w:rPr>
                <w:rFonts w:cstheme="minorHAnsi"/>
                <w:bCs w:val="0"/>
                <w:color w:val="000000"/>
                <w:sz w:val="18"/>
              </w:rPr>
              <w:t>Specify</w:t>
            </w:r>
            <w:proofErr w:type="spellEnd"/>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V8HGBG</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Per Processor (Medium)</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80</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5774-AEZ</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4-Year SWMA for 5765-CD3</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M3XGTB</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Per Processor 4 </w:t>
            </w:r>
            <w:proofErr w:type="spellStart"/>
            <w:r w:rsidRPr="008B4AE6">
              <w:rPr>
                <w:rFonts w:cstheme="minorHAnsi"/>
                <w:bCs w:val="0"/>
                <w:color w:val="000000"/>
                <w:sz w:val="18"/>
              </w:rPr>
              <w:t>Yr</w:t>
            </w:r>
            <w:proofErr w:type="spellEnd"/>
            <w:r w:rsidRPr="008B4AE6">
              <w:rPr>
                <w:rFonts w:cstheme="minorHAnsi"/>
                <w:bCs w:val="0"/>
                <w:color w:val="000000"/>
                <w:sz w:val="18"/>
              </w:rPr>
              <w:t xml:space="preserve"> SWMA (Medium) Power Reg</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80</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5639-1CE</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proofErr w:type="spellStart"/>
            <w:r w:rsidRPr="008B4AE6">
              <w:rPr>
                <w:rFonts w:cstheme="minorHAnsi"/>
                <w:bCs w:val="0"/>
                <w:color w:val="000000"/>
                <w:sz w:val="18"/>
                <w:lang w:val="en-US"/>
              </w:rPr>
              <w:t>RocketCE</w:t>
            </w:r>
            <w:proofErr w:type="spellEnd"/>
            <w:r w:rsidRPr="008B4AE6">
              <w:rPr>
                <w:rFonts w:cstheme="minorHAnsi"/>
                <w:bCs w:val="0"/>
                <w:color w:val="000000"/>
                <w:sz w:val="18"/>
                <w:lang w:val="en-US"/>
              </w:rPr>
              <w:t xml:space="preserve"> AI on IBM Power Support 1Y</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5809</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Product </w:t>
            </w:r>
            <w:proofErr w:type="spellStart"/>
            <w:r w:rsidRPr="008B4AE6">
              <w:rPr>
                <w:rFonts w:cstheme="minorHAnsi"/>
                <w:bCs w:val="0"/>
                <w:color w:val="000000"/>
                <w:sz w:val="18"/>
              </w:rPr>
              <w:t>Registration</w:t>
            </w:r>
            <w:proofErr w:type="spellEnd"/>
            <w:r w:rsidRPr="008B4AE6">
              <w:rPr>
                <w:rFonts w:cstheme="minorHAnsi"/>
                <w:bCs w:val="0"/>
                <w:color w:val="000000"/>
                <w:sz w:val="18"/>
              </w:rPr>
              <w:t xml:space="preserve"> Card</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MEJFQE</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SW Support 1 Year Per Medium Server</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5765-H39</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 xml:space="preserve">IBM </w:t>
            </w:r>
            <w:proofErr w:type="spellStart"/>
            <w:r w:rsidRPr="008B4AE6">
              <w:rPr>
                <w:rFonts w:cstheme="minorHAnsi"/>
                <w:bCs w:val="0"/>
                <w:color w:val="000000"/>
                <w:sz w:val="18"/>
                <w:lang w:val="en-US"/>
              </w:rPr>
              <w:t>PowerHA</w:t>
            </w:r>
            <w:proofErr w:type="spellEnd"/>
            <w:r w:rsidRPr="008B4AE6">
              <w:rPr>
                <w:rFonts w:cstheme="minorHAnsi"/>
                <w:bCs w:val="0"/>
                <w:color w:val="000000"/>
                <w:sz w:val="18"/>
                <w:lang w:val="en-US"/>
              </w:rPr>
              <w:t xml:space="preserve"> </w:t>
            </w:r>
            <w:proofErr w:type="spellStart"/>
            <w:r w:rsidRPr="008B4AE6">
              <w:rPr>
                <w:rFonts w:cstheme="minorHAnsi"/>
                <w:bCs w:val="0"/>
                <w:color w:val="000000"/>
                <w:sz w:val="18"/>
                <w:lang w:val="en-US"/>
              </w:rPr>
              <w:t>SystemMirror</w:t>
            </w:r>
            <w:proofErr w:type="spellEnd"/>
            <w:r w:rsidRPr="008B4AE6">
              <w:rPr>
                <w:rFonts w:cstheme="minorHAnsi"/>
                <w:bCs w:val="0"/>
                <w:color w:val="000000"/>
                <w:sz w:val="18"/>
                <w:lang w:val="en-US"/>
              </w:rPr>
              <w:t xml:space="preserve"> Standard Edition V7</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U7VEC1</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 xml:space="preserve">Per </w:t>
            </w:r>
            <w:proofErr w:type="spellStart"/>
            <w:r w:rsidRPr="008B4AE6">
              <w:rPr>
                <w:rFonts w:cstheme="minorHAnsi"/>
                <w:bCs w:val="0"/>
                <w:color w:val="000000"/>
                <w:sz w:val="18"/>
                <w:lang w:val="en-US"/>
              </w:rPr>
              <w:t>Proc</w:t>
            </w:r>
            <w:proofErr w:type="spellEnd"/>
            <w:r w:rsidRPr="008B4AE6">
              <w:rPr>
                <w:rFonts w:cstheme="minorHAnsi"/>
                <w:bCs w:val="0"/>
                <w:color w:val="000000"/>
                <w:sz w:val="18"/>
                <w:lang w:val="en-US"/>
              </w:rPr>
              <w:t xml:space="preserve"> w 1Yr SW </w:t>
            </w:r>
            <w:proofErr w:type="spellStart"/>
            <w:r w:rsidRPr="008B4AE6">
              <w:rPr>
                <w:rFonts w:cstheme="minorHAnsi"/>
                <w:bCs w:val="0"/>
                <w:color w:val="000000"/>
                <w:sz w:val="18"/>
                <w:lang w:val="en-US"/>
              </w:rPr>
              <w:t>Maint</w:t>
            </w:r>
            <w:proofErr w:type="spellEnd"/>
            <w:r w:rsidRPr="008B4AE6">
              <w:rPr>
                <w:rFonts w:cstheme="minorHAnsi"/>
                <w:bCs w:val="0"/>
                <w:color w:val="000000"/>
                <w:sz w:val="18"/>
                <w:lang w:val="en-US"/>
              </w:rPr>
              <w:t xml:space="preserve"> (Medium)</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80</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5669-H23</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4-Year Registration SWMA for 5765-H39</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M0HBTB</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 xml:space="preserve">Per </w:t>
            </w:r>
            <w:proofErr w:type="spellStart"/>
            <w:r w:rsidRPr="008B4AE6">
              <w:rPr>
                <w:rFonts w:cstheme="minorHAnsi"/>
                <w:bCs w:val="0"/>
                <w:color w:val="000000"/>
                <w:sz w:val="18"/>
                <w:lang w:val="en-US"/>
              </w:rPr>
              <w:t>Proc</w:t>
            </w:r>
            <w:proofErr w:type="spellEnd"/>
            <w:r w:rsidRPr="008B4AE6">
              <w:rPr>
                <w:rFonts w:cstheme="minorHAnsi"/>
                <w:bCs w:val="0"/>
                <w:color w:val="000000"/>
                <w:sz w:val="18"/>
                <w:lang w:val="en-US"/>
              </w:rPr>
              <w:t xml:space="preserve"> SW </w:t>
            </w:r>
            <w:proofErr w:type="spellStart"/>
            <w:r w:rsidRPr="008B4AE6">
              <w:rPr>
                <w:rFonts w:cstheme="minorHAnsi"/>
                <w:bCs w:val="0"/>
                <w:color w:val="000000"/>
                <w:sz w:val="18"/>
                <w:lang w:val="en-US"/>
              </w:rPr>
              <w:t>Maint</w:t>
            </w:r>
            <w:proofErr w:type="spellEnd"/>
            <w:r w:rsidRPr="008B4AE6">
              <w:rPr>
                <w:rFonts w:cstheme="minorHAnsi"/>
                <w:bCs w:val="0"/>
                <w:color w:val="000000"/>
                <w:sz w:val="18"/>
                <w:lang w:val="en-US"/>
              </w:rPr>
              <w:t xml:space="preserve"> 4Y </w:t>
            </w:r>
            <w:proofErr w:type="spellStart"/>
            <w:r w:rsidRPr="008B4AE6">
              <w:rPr>
                <w:rFonts w:cstheme="minorHAnsi"/>
                <w:bCs w:val="0"/>
                <w:color w:val="000000"/>
                <w:sz w:val="18"/>
                <w:lang w:val="en-US"/>
              </w:rPr>
              <w:t>Reg</w:t>
            </w:r>
            <w:proofErr w:type="spellEnd"/>
            <w:r w:rsidRPr="008B4AE6">
              <w:rPr>
                <w:rFonts w:cstheme="minorHAnsi"/>
                <w:bCs w:val="0"/>
                <w:color w:val="000000"/>
                <w:sz w:val="18"/>
                <w:lang w:val="en-US"/>
              </w:rPr>
              <w:t xml:space="preserve"> (Medium)</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80</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5765-VE3</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 xml:space="preserve">IBM </w:t>
            </w:r>
            <w:proofErr w:type="spellStart"/>
            <w:r w:rsidRPr="008B4AE6">
              <w:rPr>
                <w:rFonts w:cstheme="minorHAnsi"/>
                <w:bCs w:val="0"/>
                <w:color w:val="000000"/>
                <w:sz w:val="18"/>
                <w:lang w:val="en-US"/>
              </w:rPr>
              <w:t>PowerVM</w:t>
            </w:r>
            <w:proofErr w:type="spellEnd"/>
            <w:r w:rsidRPr="008B4AE6">
              <w:rPr>
                <w:rFonts w:cstheme="minorHAnsi"/>
                <w:bCs w:val="0"/>
                <w:color w:val="000000"/>
                <w:sz w:val="18"/>
                <w:lang w:val="en-US"/>
              </w:rPr>
              <w:t xml:space="preserve"> Enterprise Edition V3</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T8J5GB</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Per Processor Core N/C (Medium)</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80</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5779-PVE</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4-Year SWMA for 5765-VE3</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M0BWTB</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4yr Reg Per Processor (Medium)</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80</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9665-A04</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4 </w:t>
            </w:r>
            <w:proofErr w:type="spellStart"/>
            <w:r w:rsidRPr="008B4AE6">
              <w:rPr>
                <w:rFonts w:cstheme="minorHAnsi"/>
                <w:bCs w:val="0"/>
                <w:color w:val="000000"/>
                <w:sz w:val="18"/>
              </w:rPr>
              <w:t>year</w:t>
            </w:r>
            <w:proofErr w:type="spellEnd"/>
            <w:r w:rsidRPr="008B4AE6">
              <w:rPr>
                <w:rFonts w:cstheme="minorHAnsi"/>
                <w:bCs w:val="0"/>
                <w:color w:val="000000"/>
                <w:sz w:val="18"/>
              </w:rPr>
              <w:t xml:space="preserve">, Advanced Expert Care  </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val="restart"/>
            <w:tcBorders>
              <w:top w:val="nil"/>
              <w:left w:val="single" w:sz="4" w:space="0" w:color="auto"/>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HMC</w:t>
            </w: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7063-CR2</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HMC 1:Hardware Management Console</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0964</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Hardware Management Console License for CR2</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4650</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Rack Indicator- Not Factory Integrated</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6458</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Power Cord 4.3m (14-ft),  Drawer to IBM PDU (250V/10A)</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9711</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Language Group </w:t>
            </w:r>
            <w:proofErr w:type="spellStart"/>
            <w:r w:rsidRPr="008B4AE6">
              <w:rPr>
                <w:rFonts w:cstheme="minorHAnsi"/>
                <w:bCs w:val="0"/>
                <w:color w:val="000000"/>
                <w:sz w:val="18"/>
              </w:rPr>
              <w:t>Specify</w:t>
            </w:r>
            <w:proofErr w:type="spellEnd"/>
            <w:r w:rsidRPr="008B4AE6">
              <w:rPr>
                <w:rFonts w:cstheme="minorHAnsi"/>
                <w:bCs w:val="0"/>
                <w:color w:val="000000"/>
                <w:sz w:val="18"/>
              </w:rPr>
              <w:t xml:space="preserve"> - </w:t>
            </w:r>
            <w:proofErr w:type="spellStart"/>
            <w:r w:rsidRPr="008B4AE6">
              <w:rPr>
                <w:rFonts w:cstheme="minorHAnsi"/>
                <w:bCs w:val="0"/>
                <w:color w:val="000000"/>
                <w:sz w:val="18"/>
              </w:rPr>
              <w:t>Italian</w:t>
            </w:r>
            <w:proofErr w:type="spellEnd"/>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AKCH</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Standard S&amp;H </w:t>
            </w:r>
            <w:proofErr w:type="spellStart"/>
            <w:r w:rsidRPr="008B4AE6">
              <w:rPr>
                <w:rFonts w:cstheme="minorHAnsi"/>
                <w:bCs w:val="0"/>
                <w:color w:val="000000"/>
                <w:sz w:val="18"/>
              </w:rPr>
              <w:t>Indicator</w:t>
            </w:r>
            <w:proofErr w:type="spellEnd"/>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EB2L</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AC Power Supply - 900W</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EB2T</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RAID1 </w:t>
            </w:r>
            <w:proofErr w:type="spellStart"/>
            <w:r w:rsidRPr="008B4AE6">
              <w:rPr>
                <w:rFonts w:cstheme="minorHAnsi"/>
                <w:bCs w:val="0"/>
                <w:color w:val="000000"/>
                <w:sz w:val="18"/>
              </w:rPr>
              <w:t>Enabled</w:t>
            </w:r>
            <w:proofErr w:type="spellEnd"/>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EBZ1</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Front of Panel with 2x USB ports</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EHMD</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1.8 TB 10K RPM 4K SAS HDD SFF</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EM62</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16 GB DDR4 Memory</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4</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EP75</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6-core 3.0 GHz POWER9 Processor</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ERK1</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Adjustable Length Rail Kit for 7063-CR2</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52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7316-TF5</w:t>
            </w:r>
          </w:p>
        </w:tc>
        <w:tc>
          <w:tcPr>
            <w:tcW w:w="2337" w:type="pct"/>
            <w:tcBorders>
              <w:top w:val="nil"/>
              <w:left w:val="nil"/>
              <w:bottom w:val="single" w:sz="4" w:space="0" w:color="auto"/>
              <w:right w:val="single" w:sz="4" w:space="0" w:color="auto"/>
            </w:tcBorders>
            <w:shd w:val="clear" w:color="000000" w:fill="FFF2CC"/>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Rack-Mounted Flat Panel Console Kit 1:IBM 1U Rackmount Console Kit</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4650</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Rack Indicator- Not Factory Integrated</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9300</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Language Group Specify - US English</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9907</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Power Cord (4M) Specify -- Italy (250V, 10A and 16A)</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AKCH</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Standard S&amp;H </w:t>
            </w:r>
            <w:proofErr w:type="spellStart"/>
            <w:r w:rsidRPr="008B4AE6">
              <w:rPr>
                <w:rFonts w:cstheme="minorHAnsi"/>
                <w:bCs w:val="0"/>
                <w:color w:val="000000"/>
                <w:sz w:val="18"/>
              </w:rPr>
              <w:t>Indicator</w:t>
            </w:r>
            <w:proofErr w:type="spellEnd"/>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B0VP</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SP Machine Setup Support for Power</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EK92</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Specify code Italy Keyboard Language</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5774-RS4</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MCRSA for HMC - 4-Year</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7002</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Agreement for MCRSA</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S3YVM3</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Per Processor Software Support 4 Year</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6668-T08 </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7316-TF5 Service Pac for Machine Setup Support for Power</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val="restart"/>
            <w:tcBorders>
              <w:top w:val="nil"/>
              <w:left w:val="single" w:sz="4" w:space="0" w:color="auto"/>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STEP_INCREMENTO_1</w:t>
            </w: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9080-HEX</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9080 Model HEX</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Additions:</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2146</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proofErr w:type="spellStart"/>
            <w:r w:rsidRPr="008B4AE6">
              <w:rPr>
                <w:rFonts w:cstheme="minorHAnsi"/>
                <w:bCs w:val="0"/>
                <w:color w:val="000000"/>
                <w:sz w:val="18"/>
              </w:rPr>
              <w:t>Primary</w:t>
            </w:r>
            <w:proofErr w:type="spellEnd"/>
            <w:r w:rsidRPr="008B4AE6">
              <w:rPr>
                <w:rFonts w:cstheme="minorHAnsi"/>
                <w:bCs w:val="0"/>
                <w:color w:val="000000"/>
                <w:sz w:val="18"/>
              </w:rPr>
              <w:t xml:space="preserve"> OS - AIX</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5228</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proofErr w:type="spellStart"/>
            <w:r w:rsidRPr="008B4AE6">
              <w:rPr>
                <w:rFonts w:cstheme="minorHAnsi"/>
                <w:bCs w:val="0"/>
                <w:color w:val="000000"/>
                <w:sz w:val="18"/>
              </w:rPr>
              <w:t>PowerVM</w:t>
            </w:r>
            <w:proofErr w:type="spellEnd"/>
            <w:r w:rsidRPr="008B4AE6">
              <w:rPr>
                <w:rFonts w:cstheme="minorHAnsi"/>
                <w:bCs w:val="0"/>
                <w:color w:val="000000"/>
                <w:sz w:val="18"/>
              </w:rPr>
              <w:t xml:space="preserve"> Enterprise Edition</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20</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9742</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Customer </w:t>
            </w:r>
            <w:proofErr w:type="spellStart"/>
            <w:r w:rsidRPr="008B4AE6">
              <w:rPr>
                <w:rFonts w:cstheme="minorHAnsi"/>
                <w:bCs w:val="0"/>
                <w:color w:val="000000"/>
                <w:sz w:val="18"/>
              </w:rPr>
              <w:t>Install</w:t>
            </w:r>
            <w:proofErr w:type="spellEnd"/>
            <w:r w:rsidRPr="008B4AE6">
              <w:rPr>
                <w:rFonts w:cstheme="minorHAnsi"/>
                <w:bCs w:val="0"/>
                <w:color w:val="000000"/>
                <w:sz w:val="18"/>
              </w:rPr>
              <w:t xml:space="preserve"> MES</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AKNC</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Premium S&amp;H </w:t>
            </w:r>
            <w:proofErr w:type="spellStart"/>
            <w:r w:rsidRPr="008B4AE6">
              <w:rPr>
                <w:rFonts w:cstheme="minorHAnsi"/>
                <w:bCs w:val="0"/>
                <w:color w:val="000000"/>
                <w:sz w:val="18"/>
              </w:rPr>
              <w:t>Indicator</w:t>
            </w:r>
            <w:proofErr w:type="spellEnd"/>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EDAB</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100 GB DDR4 Mobile Memory Activation for HEX</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10</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EDPZ</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Mobile processor activation for HEX</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20</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EMAZ</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1 GB Memory activation for HEX</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24</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ESCT</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Virtual </w:t>
            </w:r>
            <w:proofErr w:type="spellStart"/>
            <w:r w:rsidRPr="008B4AE6">
              <w:rPr>
                <w:rFonts w:cstheme="minorHAnsi"/>
                <w:bCs w:val="0"/>
                <w:color w:val="000000"/>
                <w:sz w:val="18"/>
              </w:rPr>
              <w:t>Capacity</w:t>
            </w:r>
            <w:proofErr w:type="spellEnd"/>
            <w:r w:rsidRPr="008B4AE6">
              <w:rPr>
                <w:rFonts w:cstheme="minorHAnsi"/>
                <w:bCs w:val="0"/>
                <w:color w:val="000000"/>
                <w:sz w:val="18"/>
              </w:rPr>
              <w:t xml:space="preserve"> </w:t>
            </w:r>
            <w:proofErr w:type="spellStart"/>
            <w:r w:rsidRPr="008B4AE6">
              <w:rPr>
                <w:rFonts w:cstheme="minorHAnsi"/>
                <w:bCs w:val="0"/>
                <w:color w:val="000000"/>
                <w:sz w:val="18"/>
              </w:rPr>
              <w:t>Expedited</w:t>
            </w:r>
            <w:proofErr w:type="spellEnd"/>
            <w:r w:rsidRPr="008B4AE6">
              <w:rPr>
                <w:rFonts w:cstheme="minorHAnsi"/>
                <w:bCs w:val="0"/>
                <w:color w:val="000000"/>
                <w:sz w:val="18"/>
              </w:rPr>
              <w:t xml:space="preserve"> </w:t>
            </w:r>
            <w:proofErr w:type="spellStart"/>
            <w:r w:rsidRPr="008B4AE6">
              <w:rPr>
                <w:rFonts w:cstheme="minorHAnsi"/>
                <w:bCs w:val="0"/>
                <w:color w:val="000000"/>
                <w:sz w:val="18"/>
              </w:rPr>
              <w:t>Shipment</w:t>
            </w:r>
            <w:proofErr w:type="spellEnd"/>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5765-CD3</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IBM AIX 7 Enterprise Edition</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2509</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AIX 7.2 Enterprise Edition </w:t>
            </w:r>
            <w:proofErr w:type="spellStart"/>
            <w:r w:rsidRPr="008B4AE6">
              <w:rPr>
                <w:rFonts w:cstheme="minorHAnsi"/>
                <w:bCs w:val="0"/>
                <w:color w:val="000000"/>
                <w:sz w:val="18"/>
              </w:rPr>
              <w:t>Specify</w:t>
            </w:r>
            <w:proofErr w:type="spellEnd"/>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V8HGBG</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Per Processor (Medium)</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20</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5765-VE3</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 xml:space="preserve">IBM </w:t>
            </w:r>
            <w:proofErr w:type="spellStart"/>
            <w:r w:rsidRPr="008B4AE6">
              <w:rPr>
                <w:rFonts w:cstheme="minorHAnsi"/>
                <w:bCs w:val="0"/>
                <w:color w:val="000000"/>
                <w:sz w:val="18"/>
                <w:lang w:val="en-US"/>
              </w:rPr>
              <w:t>PowerVM</w:t>
            </w:r>
            <w:proofErr w:type="spellEnd"/>
            <w:r w:rsidRPr="008B4AE6">
              <w:rPr>
                <w:rFonts w:cstheme="minorHAnsi"/>
                <w:bCs w:val="0"/>
                <w:color w:val="000000"/>
                <w:sz w:val="18"/>
                <w:lang w:val="en-US"/>
              </w:rPr>
              <w:t xml:space="preserve"> Enterprise Edition V3</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T8J5GB</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Per Processor Core N/C (Medium)</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20</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5773-AEZ</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3-Year SWMA for 5765-AEZ/G99/CD1/CD3</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T0ZLC4</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Per Processor 3 </w:t>
            </w:r>
            <w:proofErr w:type="spellStart"/>
            <w:r w:rsidRPr="008B4AE6">
              <w:rPr>
                <w:rFonts w:cstheme="minorHAnsi"/>
                <w:bCs w:val="0"/>
                <w:color w:val="000000"/>
                <w:sz w:val="18"/>
              </w:rPr>
              <w:t>Yr</w:t>
            </w:r>
            <w:proofErr w:type="spellEnd"/>
            <w:r w:rsidRPr="008B4AE6">
              <w:rPr>
                <w:rFonts w:cstheme="minorHAnsi"/>
                <w:bCs w:val="0"/>
                <w:color w:val="000000"/>
                <w:sz w:val="18"/>
              </w:rPr>
              <w:t xml:space="preserve"> SWMA Medium Power Reg</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20</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5773-PVE</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3-Year SWMA for 5765-PVE/VE3</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U0VTC5</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 xml:space="preserve">Per </w:t>
            </w:r>
            <w:proofErr w:type="spellStart"/>
            <w:r w:rsidRPr="008B4AE6">
              <w:rPr>
                <w:rFonts w:cstheme="minorHAnsi"/>
                <w:bCs w:val="0"/>
                <w:color w:val="000000"/>
                <w:sz w:val="18"/>
                <w:lang w:val="en-US"/>
              </w:rPr>
              <w:t>Proc</w:t>
            </w:r>
            <w:proofErr w:type="spellEnd"/>
            <w:r w:rsidRPr="008B4AE6">
              <w:rPr>
                <w:rFonts w:cstheme="minorHAnsi"/>
                <w:bCs w:val="0"/>
                <w:color w:val="000000"/>
                <w:sz w:val="18"/>
                <w:lang w:val="en-US"/>
              </w:rPr>
              <w:t xml:space="preserve"> SW </w:t>
            </w:r>
            <w:proofErr w:type="spellStart"/>
            <w:r w:rsidRPr="008B4AE6">
              <w:rPr>
                <w:rFonts w:cstheme="minorHAnsi"/>
                <w:bCs w:val="0"/>
                <w:color w:val="000000"/>
                <w:sz w:val="18"/>
                <w:lang w:val="en-US"/>
              </w:rPr>
              <w:t>Maint</w:t>
            </w:r>
            <w:proofErr w:type="spellEnd"/>
            <w:r w:rsidRPr="008B4AE6">
              <w:rPr>
                <w:rFonts w:cstheme="minorHAnsi"/>
                <w:bCs w:val="0"/>
                <w:color w:val="000000"/>
                <w:sz w:val="18"/>
                <w:lang w:val="en-US"/>
              </w:rPr>
              <w:t xml:space="preserve"> Registration (Medium)</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20</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9665-A03</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3 </w:t>
            </w:r>
            <w:proofErr w:type="spellStart"/>
            <w:r w:rsidRPr="008B4AE6">
              <w:rPr>
                <w:rFonts w:cstheme="minorHAnsi"/>
                <w:bCs w:val="0"/>
                <w:color w:val="000000"/>
                <w:sz w:val="18"/>
              </w:rPr>
              <w:t>year</w:t>
            </w:r>
            <w:proofErr w:type="spellEnd"/>
            <w:r w:rsidRPr="008B4AE6">
              <w:rPr>
                <w:rFonts w:cstheme="minorHAnsi"/>
                <w:bCs w:val="0"/>
                <w:color w:val="000000"/>
                <w:sz w:val="18"/>
              </w:rPr>
              <w:t>, Advanced Expert Care</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Removals:</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ESC9</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S&amp;H</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val="restart"/>
            <w:tcBorders>
              <w:top w:val="nil"/>
              <w:left w:val="single" w:sz="4" w:space="0" w:color="auto"/>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STEP_INCREMENTO_2</w:t>
            </w: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9080-HEX</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9080 Model HEX</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Additions:</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2146</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proofErr w:type="spellStart"/>
            <w:r w:rsidRPr="008B4AE6">
              <w:rPr>
                <w:rFonts w:cstheme="minorHAnsi"/>
                <w:bCs w:val="0"/>
                <w:color w:val="000000"/>
                <w:sz w:val="18"/>
              </w:rPr>
              <w:t>Primary</w:t>
            </w:r>
            <w:proofErr w:type="spellEnd"/>
            <w:r w:rsidRPr="008B4AE6">
              <w:rPr>
                <w:rFonts w:cstheme="minorHAnsi"/>
                <w:bCs w:val="0"/>
                <w:color w:val="000000"/>
                <w:sz w:val="18"/>
              </w:rPr>
              <w:t xml:space="preserve"> OS - AIX</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5228</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proofErr w:type="spellStart"/>
            <w:r w:rsidRPr="008B4AE6">
              <w:rPr>
                <w:rFonts w:cstheme="minorHAnsi"/>
                <w:bCs w:val="0"/>
                <w:color w:val="000000"/>
                <w:sz w:val="18"/>
              </w:rPr>
              <w:t>PowerVM</w:t>
            </w:r>
            <w:proofErr w:type="spellEnd"/>
            <w:r w:rsidRPr="008B4AE6">
              <w:rPr>
                <w:rFonts w:cstheme="minorHAnsi"/>
                <w:bCs w:val="0"/>
                <w:color w:val="000000"/>
                <w:sz w:val="18"/>
              </w:rPr>
              <w:t xml:space="preserve"> Enterprise Edition</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20</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9742</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Customer </w:t>
            </w:r>
            <w:proofErr w:type="spellStart"/>
            <w:r w:rsidRPr="008B4AE6">
              <w:rPr>
                <w:rFonts w:cstheme="minorHAnsi"/>
                <w:bCs w:val="0"/>
                <w:color w:val="000000"/>
                <w:sz w:val="18"/>
              </w:rPr>
              <w:t>Install</w:t>
            </w:r>
            <w:proofErr w:type="spellEnd"/>
            <w:r w:rsidRPr="008B4AE6">
              <w:rPr>
                <w:rFonts w:cstheme="minorHAnsi"/>
                <w:bCs w:val="0"/>
                <w:color w:val="000000"/>
                <w:sz w:val="18"/>
              </w:rPr>
              <w:t xml:space="preserve"> MES</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AKCH</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Standard S&amp;H </w:t>
            </w:r>
            <w:proofErr w:type="spellStart"/>
            <w:r w:rsidRPr="008B4AE6">
              <w:rPr>
                <w:rFonts w:cstheme="minorHAnsi"/>
                <w:bCs w:val="0"/>
                <w:color w:val="000000"/>
                <w:sz w:val="18"/>
              </w:rPr>
              <w:t>Indicator</w:t>
            </w:r>
            <w:proofErr w:type="spellEnd"/>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EDPZ</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Mobile processor activation for HEX</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20</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EMBZ</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512 GB Memory Activations for HEX</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ESCT</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Virtual </w:t>
            </w:r>
            <w:proofErr w:type="spellStart"/>
            <w:r w:rsidRPr="008B4AE6">
              <w:rPr>
                <w:rFonts w:cstheme="minorHAnsi"/>
                <w:bCs w:val="0"/>
                <w:color w:val="000000"/>
                <w:sz w:val="18"/>
              </w:rPr>
              <w:t>Capacity</w:t>
            </w:r>
            <w:proofErr w:type="spellEnd"/>
            <w:r w:rsidRPr="008B4AE6">
              <w:rPr>
                <w:rFonts w:cstheme="minorHAnsi"/>
                <w:bCs w:val="0"/>
                <w:color w:val="000000"/>
                <w:sz w:val="18"/>
              </w:rPr>
              <w:t xml:space="preserve"> </w:t>
            </w:r>
            <w:proofErr w:type="spellStart"/>
            <w:r w:rsidRPr="008B4AE6">
              <w:rPr>
                <w:rFonts w:cstheme="minorHAnsi"/>
                <w:bCs w:val="0"/>
                <w:color w:val="000000"/>
                <w:sz w:val="18"/>
              </w:rPr>
              <w:t>Expedited</w:t>
            </w:r>
            <w:proofErr w:type="spellEnd"/>
            <w:r w:rsidRPr="008B4AE6">
              <w:rPr>
                <w:rFonts w:cstheme="minorHAnsi"/>
                <w:bCs w:val="0"/>
                <w:color w:val="000000"/>
                <w:sz w:val="18"/>
              </w:rPr>
              <w:t xml:space="preserve"> </w:t>
            </w:r>
            <w:proofErr w:type="spellStart"/>
            <w:r w:rsidRPr="008B4AE6">
              <w:rPr>
                <w:rFonts w:cstheme="minorHAnsi"/>
                <w:bCs w:val="0"/>
                <w:color w:val="000000"/>
                <w:sz w:val="18"/>
              </w:rPr>
              <w:t>Shipment</w:t>
            </w:r>
            <w:proofErr w:type="spellEnd"/>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5765-CD3</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IBM AIX 7 Enterprise Edition</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2509</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AIX 7.2 Enterprise Edition </w:t>
            </w:r>
            <w:proofErr w:type="spellStart"/>
            <w:r w:rsidRPr="008B4AE6">
              <w:rPr>
                <w:rFonts w:cstheme="minorHAnsi"/>
                <w:bCs w:val="0"/>
                <w:color w:val="000000"/>
                <w:sz w:val="18"/>
              </w:rPr>
              <w:t>Specify</w:t>
            </w:r>
            <w:proofErr w:type="spellEnd"/>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V8HGBG</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Per Processor (Medium)</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20</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5765-VE3</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 xml:space="preserve">IBM </w:t>
            </w:r>
            <w:proofErr w:type="spellStart"/>
            <w:r w:rsidRPr="008B4AE6">
              <w:rPr>
                <w:rFonts w:cstheme="minorHAnsi"/>
                <w:bCs w:val="0"/>
                <w:color w:val="000000"/>
                <w:sz w:val="18"/>
                <w:lang w:val="en-US"/>
              </w:rPr>
              <w:t>PowerVM</w:t>
            </w:r>
            <w:proofErr w:type="spellEnd"/>
            <w:r w:rsidRPr="008B4AE6">
              <w:rPr>
                <w:rFonts w:cstheme="minorHAnsi"/>
                <w:bCs w:val="0"/>
                <w:color w:val="000000"/>
                <w:sz w:val="18"/>
                <w:lang w:val="en-US"/>
              </w:rPr>
              <w:t xml:space="preserve"> Enterprise Edition V3</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T8J5GB</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Per Processor Core N/C (Medium)</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20</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5772-AEZ</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2-Year SWMA for 5765-CD3</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M0CNTA</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Per Processor 2 </w:t>
            </w:r>
            <w:proofErr w:type="spellStart"/>
            <w:r w:rsidRPr="008B4AE6">
              <w:rPr>
                <w:rFonts w:cstheme="minorHAnsi"/>
                <w:bCs w:val="0"/>
                <w:color w:val="000000"/>
                <w:sz w:val="18"/>
              </w:rPr>
              <w:t>Yr</w:t>
            </w:r>
            <w:proofErr w:type="spellEnd"/>
            <w:r w:rsidRPr="008B4AE6">
              <w:rPr>
                <w:rFonts w:cstheme="minorHAnsi"/>
                <w:bCs w:val="0"/>
                <w:color w:val="000000"/>
                <w:sz w:val="18"/>
              </w:rPr>
              <w:t xml:space="preserve"> SWMA (Medium) Power Reg</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20</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5776-PVE</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2-Year SWMA for 5765-VE3</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M1ZTTA</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2yr Reg Per Processor (Medium)</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20</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9665-A02</w:t>
            </w:r>
          </w:p>
        </w:tc>
        <w:tc>
          <w:tcPr>
            <w:tcW w:w="2337"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2 </w:t>
            </w:r>
            <w:proofErr w:type="spellStart"/>
            <w:r w:rsidRPr="008B4AE6">
              <w:rPr>
                <w:rFonts w:cstheme="minorHAnsi"/>
                <w:bCs w:val="0"/>
                <w:color w:val="000000"/>
                <w:sz w:val="18"/>
              </w:rPr>
              <w:t>year</w:t>
            </w:r>
            <w:proofErr w:type="spellEnd"/>
            <w:r w:rsidRPr="008B4AE6">
              <w:rPr>
                <w:rFonts w:cstheme="minorHAnsi"/>
                <w:bCs w:val="0"/>
                <w:color w:val="000000"/>
                <w:sz w:val="18"/>
              </w:rPr>
              <w:t>, Advanced Expert Care</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val="restart"/>
            <w:tcBorders>
              <w:top w:val="nil"/>
              <w:left w:val="single" w:sz="4" w:space="0" w:color="auto"/>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STEP_INCREMENTO_3</w:t>
            </w: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9080-HEX</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9080 Model HEX</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Additions:</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2146</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proofErr w:type="spellStart"/>
            <w:r w:rsidRPr="008B4AE6">
              <w:rPr>
                <w:rFonts w:cstheme="minorHAnsi"/>
                <w:bCs w:val="0"/>
                <w:color w:val="000000"/>
                <w:sz w:val="18"/>
              </w:rPr>
              <w:t>Primary</w:t>
            </w:r>
            <w:proofErr w:type="spellEnd"/>
            <w:r w:rsidRPr="008B4AE6">
              <w:rPr>
                <w:rFonts w:cstheme="minorHAnsi"/>
                <w:bCs w:val="0"/>
                <w:color w:val="000000"/>
                <w:sz w:val="18"/>
              </w:rPr>
              <w:t xml:space="preserve"> OS - AIX</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5228</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proofErr w:type="spellStart"/>
            <w:r w:rsidRPr="008B4AE6">
              <w:rPr>
                <w:rFonts w:cstheme="minorHAnsi"/>
                <w:bCs w:val="0"/>
                <w:color w:val="000000"/>
                <w:sz w:val="18"/>
              </w:rPr>
              <w:t>PowerVM</w:t>
            </w:r>
            <w:proofErr w:type="spellEnd"/>
            <w:r w:rsidRPr="008B4AE6">
              <w:rPr>
                <w:rFonts w:cstheme="minorHAnsi"/>
                <w:bCs w:val="0"/>
                <w:color w:val="000000"/>
                <w:sz w:val="18"/>
              </w:rPr>
              <w:t xml:space="preserve"> Enterprise Edition</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40</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6458</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Power Cord 4.3m (14-ft),  Drawer to IBM PDU</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4</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9743</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proofErr w:type="spellStart"/>
            <w:r w:rsidRPr="008B4AE6">
              <w:rPr>
                <w:rFonts w:cstheme="minorHAnsi"/>
                <w:bCs w:val="0"/>
                <w:color w:val="000000"/>
                <w:sz w:val="18"/>
              </w:rPr>
              <w:t>Notify</w:t>
            </w:r>
            <w:proofErr w:type="spellEnd"/>
            <w:r w:rsidRPr="008B4AE6">
              <w:rPr>
                <w:rFonts w:cstheme="minorHAnsi"/>
                <w:bCs w:val="0"/>
                <w:color w:val="000000"/>
                <w:sz w:val="18"/>
              </w:rPr>
              <w:t xml:space="preserve"> CSO </w:t>
            </w:r>
            <w:proofErr w:type="spellStart"/>
            <w:r w:rsidRPr="008B4AE6">
              <w:rPr>
                <w:rFonts w:cstheme="minorHAnsi"/>
                <w:bCs w:val="0"/>
                <w:color w:val="000000"/>
                <w:sz w:val="18"/>
              </w:rPr>
              <w:t>After</w:t>
            </w:r>
            <w:proofErr w:type="spellEnd"/>
            <w:r w:rsidRPr="008B4AE6">
              <w:rPr>
                <w:rFonts w:cstheme="minorHAnsi"/>
                <w:bCs w:val="0"/>
                <w:color w:val="000000"/>
                <w:sz w:val="18"/>
              </w:rPr>
              <w:t xml:space="preserve"> </w:t>
            </w:r>
            <w:proofErr w:type="spellStart"/>
            <w:r w:rsidRPr="008B4AE6">
              <w:rPr>
                <w:rFonts w:cstheme="minorHAnsi"/>
                <w:bCs w:val="0"/>
                <w:color w:val="000000"/>
                <w:sz w:val="18"/>
              </w:rPr>
              <w:t>Install</w:t>
            </w:r>
            <w:proofErr w:type="spellEnd"/>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AKCH</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Standard S&amp;H </w:t>
            </w:r>
            <w:proofErr w:type="spellStart"/>
            <w:r w:rsidRPr="008B4AE6">
              <w:rPr>
                <w:rFonts w:cstheme="minorHAnsi"/>
                <w:bCs w:val="0"/>
                <w:color w:val="000000"/>
                <w:sz w:val="18"/>
              </w:rPr>
              <w:t>Indicator</w:t>
            </w:r>
            <w:proofErr w:type="spellEnd"/>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EB46</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10GbE Optical Transceiver SFP+ SR</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8</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EBAB</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IBM Rack-mount Drawer Bezel and Hardware</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EC2T</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PCIe3 LP 2-Port 25/10Gb NIC&amp;ROCE SR/Cu Adapt</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4</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ECW0</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Optical Wrap Plug</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4</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EDN1</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5U System node Indicator drawer</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EDP2</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40-core (4x10) 3.65 to 3.90 GHz (max) Power1</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EDPZ</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Mobile processor activation for HEX</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40</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EFCG</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System Node to System Control Unit Cable Set</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EJBD</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2-NVMe U.2 (15mm) Flash drive bays</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EMBZ</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512 GB Memory Activations for HEX</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4</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EMC2</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256 GB (4x64GB) </w:t>
            </w:r>
            <w:proofErr w:type="spellStart"/>
            <w:r w:rsidRPr="008B4AE6">
              <w:rPr>
                <w:rFonts w:cstheme="minorHAnsi"/>
                <w:bCs w:val="0"/>
                <w:color w:val="000000"/>
                <w:sz w:val="18"/>
              </w:rPr>
              <w:t>DDIMMs</w:t>
            </w:r>
            <w:proofErr w:type="spellEnd"/>
            <w:r w:rsidRPr="008B4AE6">
              <w:rPr>
                <w:rFonts w:cstheme="minorHAnsi"/>
                <w:bCs w:val="0"/>
                <w:color w:val="000000"/>
                <w:sz w:val="18"/>
              </w:rPr>
              <w:t>, 3200 MHz, 16GBIT DDR</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8</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EN1H</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PCIe3 LP 2-Port 16Gb Fibre Channel Adapter</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4</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ES3H</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Enterprise 800GB SSD PCIe4 </w:t>
            </w:r>
            <w:proofErr w:type="spellStart"/>
            <w:r w:rsidRPr="008B4AE6">
              <w:rPr>
                <w:rFonts w:cstheme="minorHAnsi"/>
                <w:bCs w:val="0"/>
                <w:color w:val="000000"/>
                <w:sz w:val="18"/>
              </w:rPr>
              <w:t>NVMe</w:t>
            </w:r>
            <w:proofErr w:type="spellEnd"/>
            <w:r w:rsidRPr="008B4AE6">
              <w:rPr>
                <w:rFonts w:cstheme="minorHAnsi"/>
                <w:bCs w:val="0"/>
                <w:color w:val="000000"/>
                <w:sz w:val="18"/>
              </w:rPr>
              <w:t xml:space="preserve"> U.2 </w:t>
            </w:r>
            <w:proofErr w:type="spellStart"/>
            <w:r w:rsidRPr="008B4AE6">
              <w:rPr>
                <w:rFonts w:cstheme="minorHAnsi"/>
                <w:bCs w:val="0"/>
                <w:color w:val="000000"/>
                <w:sz w:val="18"/>
              </w:rPr>
              <w:t>module</w:t>
            </w:r>
            <w:proofErr w:type="spellEnd"/>
            <w:r w:rsidRPr="008B4AE6">
              <w:rPr>
                <w:rFonts w:cstheme="minorHAnsi"/>
                <w:bCs w:val="0"/>
                <w:color w:val="000000"/>
                <w:sz w:val="18"/>
              </w:rPr>
              <w:t xml:space="preserve"> f</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4</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6656</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 xml:space="preserve">4.3m (14-Ft) 1PH/32A Power Cord </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7188</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Power Distribution Unit </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5765-CD3</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IBM AIX 7 Enterprise Edition</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2509</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AIX 7.2 Enterprise Edition </w:t>
            </w:r>
            <w:proofErr w:type="spellStart"/>
            <w:r w:rsidRPr="008B4AE6">
              <w:rPr>
                <w:rFonts w:cstheme="minorHAnsi"/>
                <w:bCs w:val="0"/>
                <w:color w:val="000000"/>
                <w:sz w:val="18"/>
              </w:rPr>
              <w:t>Specify</w:t>
            </w:r>
            <w:proofErr w:type="spellEnd"/>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V8HGBG</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Per Processor (Medium)</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40</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5765-VE3</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 xml:space="preserve">IBM </w:t>
            </w:r>
            <w:proofErr w:type="spellStart"/>
            <w:r w:rsidRPr="008B4AE6">
              <w:rPr>
                <w:rFonts w:cstheme="minorHAnsi"/>
                <w:bCs w:val="0"/>
                <w:color w:val="000000"/>
                <w:sz w:val="18"/>
                <w:lang w:val="en-US"/>
              </w:rPr>
              <w:t>PowerVM</w:t>
            </w:r>
            <w:proofErr w:type="spellEnd"/>
            <w:r w:rsidRPr="008B4AE6">
              <w:rPr>
                <w:rFonts w:cstheme="minorHAnsi"/>
                <w:bCs w:val="0"/>
                <w:color w:val="000000"/>
                <w:sz w:val="18"/>
                <w:lang w:val="en-US"/>
              </w:rPr>
              <w:t xml:space="preserve"> Enterprise Edition V3</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T8J5GB</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Per Processor Core N/C (Medium)</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40</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5772-AEZ</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2-Year SWMA for 5765-CD3</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M0CNTA</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Per Processor 2 </w:t>
            </w:r>
            <w:proofErr w:type="spellStart"/>
            <w:r w:rsidRPr="008B4AE6">
              <w:rPr>
                <w:rFonts w:cstheme="minorHAnsi"/>
                <w:bCs w:val="0"/>
                <w:color w:val="000000"/>
                <w:sz w:val="18"/>
              </w:rPr>
              <w:t>Yr</w:t>
            </w:r>
            <w:proofErr w:type="spellEnd"/>
            <w:r w:rsidRPr="008B4AE6">
              <w:rPr>
                <w:rFonts w:cstheme="minorHAnsi"/>
                <w:bCs w:val="0"/>
                <w:color w:val="000000"/>
                <w:sz w:val="18"/>
              </w:rPr>
              <w:t xml:space="preserve"> SWMA (Medium) Power Reg</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40</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5776-PVE</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2-Year SWMA for 5765-VE3</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M1ZTTA</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2yr Reg Per Processor (Medium)</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40</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9665-A02</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2 </w:t>
            </w:r>
            <w:proofErr w:type="spellStart"/>
            <w:r w:rsidRPr="008B4AE6">
              <w:rPr>
                <w:rFonts w:cstheme="minorHAnsi"/>
                <w:bCs w:val="0"/>
                <w:color w:val="000000"/>
                <w:sz w:val="18"/>
              </w:rPr>
              <w:t>year</w:t>
            </w:r>
            <w:proofErr w:type="spellEnd"/>
            <w:r w:rsidRPr="008B4AE6">
              <w:rPr>
                <w:rFonts w:cstheme="minorHAnsi"/>
                <w:bCs w:val="0"/>
                <w:color w:val="000000"/>
                <w:sz w:val="18"/>
              </w:rPr>
              <w:t>, Advanced Expert Care</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Removals:</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9742</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xml:space="preserve">Customer </w:t>
            </w:r>
            <w:proofErr w:type="spellStart"/>
            <w:r w:rsidRPr="008B4AE6">
              <w:rPr>
                <w:rFonts w:cstheme="minorHAnsi"/>
                <w:bCs w:val="0"/>
                <w:color w:val="000000"/>
                <w:sz w:val="18"/>
              </w:rPr>
              <w:t>Install</w:t>
            </w:r>
            <w:proofErr w:type="spellEnd"/>
            <w:r w:rsidRPr="008B4AE6">
              <w:rPr>
                <w:rFonts w:cstheme="minorHAnsi"/>
                <w:bCs w:val="0"/>
                <w:color w:val="000000"/>
                <w:sz w:val="18"/>
              </w:rPr>
              <w:t xml:space="preserve"> MES</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ER16</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proofErr w:type="spellStart"/>
            <w:r w:rsidRPr="008B4AE6">
              <w:rPr>
                <w:rFonts w:cstheme="minorHAnsi"/>
                <w:bCs w:val="0"/>
                <w:color w:val="000000"/>
                <w:sz w:val="18"/>
              </w:rPr>
              <w:t>Indicator</w:t>
            </w:r>
            <w:proofErr w:type="spellEnd"/>
            <w:r w:rsidRPr="008B4AE6">
              <w:rPr>
                <w:rFonts w:cstheme="minorHAnsi"/>
                <w:bCs w:val="0"/>
                <w:color w:val="000000"/>
                <w:sz w:val="18"/>
              </w:rPr>
              <w:t xml:space="preserve">, </w:t>
            </w:r>
            <w:proofErr w:type="spellStart"/>
            <w:r w:rsidRPr="008B4AE6">
              <w:rPr>
                <w:rFonts w:cstheme="minorHAnsi"/>
                <w:bCs w:val="0"/>
                <w:color w:val="000000"/>
                <w:sz w:val="18"/>
              </w:rPr>
              <w:t>reserve</w:t>
            </w:r>
            <w:proofErr w:type="spellEnd"/>
            <w:r w:rsidRPr="008B4AE6">
              <w:rPr>
                <w:rFonts w:cstheme="minorHAnsi"/>
                <w:bCs w:val="0"/>
                <w:color w:val="000000"/>
                <w:sz w:val="18"/>
              </w:rPr>
              <w:t xml:space="preserve"> 5 EIA rack </w:t>
            </w:r>
            <w:proofErr w:type="spellStart"/>
            <w:r w:rsidRPr="008B4AE6">
              <w:rPr>
                <w:rFonts w:cstheme="minorHAnsi"/>
                <w:bCs w:val="0"/>
                <w:color w:val="000000"/>
                <w:sz w:val="18"/>
              </w:rPr>
              <w:t>space</w:t>
            </w:r>
            <w:proofErr w:type="spellEnd"/>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260"/>
        </w:trPr>
        <w:tc>
          <w:tcPr>
            <w:tcW w:w="831" w:type="pct"/>
            <w:vMerge/>
            <w:tcBorders>
              <w:top w:val="nil"/>
              <w:left w:val="single" w:sz="4" w:space="0" w:color="auto"/>
              <w:bottom w:val="single" w:sz="4" w:space="0" w:color="auto"/>
              <w:right w:val="single" w:sz="4" w:space="0" w:color="auto"/>
            </w:tcBorders>
            <w:vAlign w:val="center"/>
            <w:hideMark/>
          </w:tcPr>
          <w:p w:rsidR="008B4AE6" w:rsidRPr="008B4AE6" w:rsidRDefault="008B4AE6" w:rsidP="008B4AE6">
            <w:pPr>
              <w:spacing w:after="0" w:line="240" w:lineRule="auto"/>
              <w:ind w:left="0"/>
              <w:jc w:val="left"/>
              <w:rPr>
                <w:rFonts w:cstheme="minorHAnsi"/>
                <w:bCs w:val="0"/>
                <w:color w:val="000000"/>
                <w:sz w:val="18"/>
              </w:rPr>
            </w:pP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ES3D</w:t>
            </w:r>
          </w:p>
        </w:tc>
        <w:tc>
          <w:tcPr>
            <w:tcW w:w="2337"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 xml:space="preserve">Enterprise 3.2 TB SSD PCIe4 </w:t>
            </w:r>
            <w:proofErr w:type="spellStart"/>
            <w:r w:rsidRPr="008B4AE6">
              <w:rPr>
                <w:rFonts w:cstheme="minorHAnsi"/>
                <w:bCs w:val="0"/>
                <w:color w:val="000000"/>
                <w:sz w:val="18"/>
                <w:lang w:val="en-US"/>
              </w:rPr>
              <w:t>NVMe</w:t>
            </w:r>
            <w:proofErr w:type="spellEnd"/>
            <w:r w:rsidRPr="008B4AE6">
              <w:rPr>
                <w:rFonts w:cstheme="minorHAnsi"/>
                <w:bCs w:val="0"/>
                <w:color w:val="000000"/>
                <w:sz w:val="18"/>
                <w:lang w:val="en-US"/>
              </w:rPr>
              <w:t xml:space="preserve"> U.2 module</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-2</w:t>
            </w:r>
          </w:p>
        </w:tc>
      </w:tr>
      <w:tr w:rsidR="008B4AE6" w:rsidRPr="008B4AE6" w:rsidTr="008B4AE6">
        <w:trPr>
          <w:trHeight w:val="780"/>
        </w:trPr>
        <w:tc>
          <w:tcPr>
            <w:tcW w:w="831" w:type="pct"/>
            <w:tcBorders>
              <w:top w:val="nil"/>
              <w:left w:val="single" w:sz="4" w:space="0" w:color="auto"/>
              <w:bottom w:val="single" w:sz="4" w:space="0" w:color="auto"/>
              <w:right w:val="single" w:sz="4" w:space="0" w:color="auto"/>
            </w:tcBorders>
            <w:shd w:val="clear" w:color="000000" w:fill="DDEBF7"/>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SUPPORTO SPECIALISTICO DI TIPO 1 (Q.TA' = 1 GIORNO)</w:t>
            </w: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w:t>
            </w:r>
          </w:p>
        </w:tc>
        <w:tc>
          <w:tcPr>
            <w:tcW w:w="2337" w:type="pct"/>
            <w:tcBorders>
              <w:top w:val="nil"/>
              <w:left w:val="nil"/>
              <w:bottom w:val="single" w:sz="4" w:space="0" w:color="auto"/>
              <w:right w:val="single" w:sz="4" w:space="0" w:color="auto"/>
            </w:tcBorders>
            <w:shd w:val="clear" w:color="000000" w:fill="DDEBF7"/>
            <w:vAlign w:val="center"/>
            <w:hideMark/>
          </w:tcPr>
          <w:p w:rsidR="008B4AE6" w:rsidRPr="008B4AE6" w:rsidRDefault="008B4AE6" w:rsidP="008B4AE6">
            <w:pPr>
              <w:spacing w:after="0" w:line="240" w:lineRule="auto"/>
              <w:ind w:left="0"/>
              <w:jc w:val="center"/>
              <w:rPr>
                <w:rFonts w:cstheme="minorHAnsi"/>
                <w:bCs w:val="0"/>
                <w:color w:val="000000"/>
                <w:sz w:val="18"/>
                <w:lang w:val="en-US"/>
              </w:rPr>
            </w:pPr>
            <w:r w:rsidRPr="008B4AE6">
              <w:rPr>
                <w:rFonts w:cstheme="minorHAnsi"/>
                <w:bCs w:val="0"/>
                <w:color w:val="000000"/>
                <w:sz w:val="18"/>
                <w:lang w:val="en-US"/>
              </w:rPr>
              <w:t xml:space="preserve">On site assist - Power System - AIX - </w:t>
            </w:r>
            <w:proofErr w:type="spellStart"/>
            <w:r w:rsidRPr="008B4AE6">
              <w:rPr>
                <w:rFonts w:cstheme="minorHAnsi"/>
                <w:bCs w:val="0"/>
                <w:color w:val="000000"/>
                <w:sz w:val="18"/>
                <w:lang w:val="en-US"/>
              </w:rPr>
              <w:t>Powerlinux</w:t>
            </w:r>
            <w:proofErr w:type="spellEnd"/>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1040"/>
        </w:trPr>
        <w:tc>
          <w:tcPr>
            <w:tcW w:w="831" w:type="pct"/>
            <w:tcBorders>
              <w:top w:val="nil"/>
              <w:left w:val="single" w:sz="4" w:space="0" w:color="auto"/>
              <w:bottom w:val="single" w:sz="4" w:space="0" w:color="auto"/>
              <w:right w:val="single" w:sz="4" w:space="0" w:color="auto"/>
            </w:tcBorders>
            <w:shd w:val="clear" w:color="000000" w:fill="FFF2CC"/>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SUPPORTO SPECIALISTICO DI TIPO 2 (Q.TA' = DA 6 A 10 LPAR)</w:t>
            </w:r>
          </w:p>
        </w:tc>
        <w:tc>
          <w:tcPr>
            <w:tcW w:w="1140"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w:t>
            </w:r>
          </w:p>
        </w:tc>
        <w:tc>
          <w:tcPr>
            <w:tcW w:w="2337" w:type="pct"/>
            <w:tcBorders>
              <w:top w:val="nil"/>
              <w:left w:val="nil"/>
              <w:bottom w:val="single" w:sz="4" w:space="0" w:color="auto"/>
              <w:right w:val="single" w:sz="4" w:space="0" w:color="auto"/>
            </w:tcBorders>
            <w:shd w:val="clear" w:color="000000" w:fill="FFF2CC"/>
            <w:vAlign w:val="center"/>
            <w:hideMark/>
          </w:tcPr>
          <w:p w:rsidR="008B4AE6" w:rsidRPr="008B4AE6" w:rsidRDefault="008B4AE6" w:rsidP="008B4AE6">
            <w:pPr>
              <w:spacing w:after="0" w:line="240" w:lineRule="auto"/>
              <w:ind w:left="0"/>
              <w:jc w:val="center"/>
              <w:rPr>
                <w:rFonts w:cstheme="minorHAnsi"/>
                <w:bCs w:val="0"/>
                <w:color w:val="000000"/>
                <w:sz w:val="18"/>
                <w:lang w:val="en-US"/>
              </w:rPr>
            </w:pPr>
            <w:proofErr w:type="spellStart"/>
            <w:r w:rsidRPr="008B4AE6">
              <w:rPr>
                <w:rFonts w:cstheme="minorHAnsi"/>
                <w:bCs w:val="0"/>
                <w:color w:val="000000"/>
                <w:sz w:val="18"/>
                <w:lang w:val="en-US"/>
              </w:rPr>
              <w:t>PowerVM</w:t>
            </w:r>
            <w:proofErr w:type="spellEnd"/>
            <w:r w:rsidRPr="008B4AE6">
              <w:rPr>
                <w:rFonts w:cstheme="minorHAnsi"/>
                <w:bCs w:val="0"/>
                <w:color w:val="000000"/>
                <w:sz w:val="18"/>
                <w:lang w:val="en-US"/>
              </w:rPr>
              <w:t xml:space="preserve"> Virtualization - Logical Partitioning IBM System P</w:t>
            </w:r>
          </w:p>
        </w:tc>
        <w:tc>
          <w:tcPr>
            <w:tcW w:w="692" w:type="pct"/>
            <w:tcBorders>
              <w:top w:val="nil"/>
              <w:left w:val="nil"/>
              <w:bottom w:val="single" w:sz="4" w:space="0" w:color="auto"/>
              <w:right w:val="single" w:sz="4" w:space="0" w:color="auto"/>
            </w:tcBorders>
            <w:shd w:val="clear" w:color="000000" w:fill="FFF2CC"/>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r w:rsidR="008B4AE6" w:rsidRPr="008B4AE6" w:rsidTr="008B4AE6">
        <w:trPr>
          <w:trHeight w:val="780"/>
        </w:trPr>
        <w:tc>
          <w:tcPr>
            <w:tcW w:w="831" w:type="pct"/>
            <w:tcBorders>
              <w:top w:val="nil"/>
              <w:left w:val="single" w:sz="4" w:space="0" w:color="auto"/>
              <w:bottom w:val="single" w:sz="4" w:space="0" w:color="auto"/>
              <w:right w:val="single" w:sz="4" w:space="0" w:color="auto"/>
            </w:tcBorders>
            <w:shd w:val="clear" w:color="000000" w:fill="DDEBF7"/>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SUPPORTO SPECIALISTICO DI TIPO 3 (Q.TA' = 2 VIOS)</w:t>
            </w:r>
          </w:p>
        </w:tc>
        <w:tc>
          <w:tcPr>
            <w:tcW w:w="1140"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 </w:t>
            </w:r>
          </w:p>
        </w:tc>
        <w:tc>
          <w:tcPr>
            <w:tcW w:w="2337" w:type="pct"/>
            <w:tcBorders>
              <w:top w:val="nil"/>
              <w:left w:val="nil"/>
              <w:bottom w:val="single" w:sz="4" w:space="0" w:color="auto"/>
              <w:right w:val="single" w:sz="4" w:space="0" w:color="auto"/>
            </w:tcBorders>
            <w:shd w:val="clear" w:color="000000" w:fill="DDEBF7"/>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Implementazione del Virtual I/O Server - media complessità</w:t>
            </w:r>
          </w:p>
        </w:tc>
        <w:tc>
          <w:tcPr>
            <w:tcW w:w="692" w:type="pct"/>
            <w:tcBorders>
              <w:top w:val="nil"/>
              <w:left w:val="nil"/>
              <w:bottom w:val="single" w:sz="4" w:space="0" w:color="auto"/>
              <w:right w:val="single" w:sz="4" w:space="0" w:color="auto"/>
            </w:tcBorders>
            <w:shd w:val="clear" w:color="000000" w:fill="DDEBF7"/>
            <w:noWrap/>
            <w:vAlign w:val="center"/>
            <w:hideMark/>
          </w:tcPr>
          <w:p w:rsidR="008B4AE6" w:rsidRPr="008B4AE6" w:rsidRDefault="008B4AE6" w:rsidP="008B4AE6">
            <w:pPr>
              <w:spacing w:after="0" w:line="240" w:lineRule="auto"/>
              <w:ind w:left="0"/>
              <w:jc w:val="center"/>
              <w:rPr>
                <w:rFonts w:cstheme="minorHAnsi"/>
                <w:bCs w:val="0"/>
                <w:color w:val="000000"/>
                <w:sz w:val="18"/>
              </w:rPr>
            </w:pPr>
            <w:r w:rsidRPr="008B4AE6">
              <w:rPr>
                <w:rFonts w:cstheme="minorHAnsi"/>
                <w:bCs w:val="0"/>
                <w:color w:val="000000"/>
                <w:sz w:val="18"/>
              </w:rPr>
              <w:t>1</w:t>
            </w:r>
          </w:p>
        </w:tc>
      </w:tr>
    </w:tbl>
    <w:p w:rsidR="00E174F3" w:rsidRPr="0015018D" w:rsidRDefault="0015018D" w:rsidP="0015018D">
      <w:pPr>
        <w:pStyle w:val="Didascalia"/>
        <w:jc w:val="center"/>
        <w:rPr>
          <w:color w:val="auto"/>
        </w:rPr>
      </w:pPr>
      <w:bookmarkStart w:id="1" w:name="_Ref149562315"/>
      <w:r w:rsidRPr="0015018D">
        <w:rPr>
          <w:color w:val="auto"/>
        </w:rPr>
        <w:t xml:space="preserve">Tabella </w:t>
      </w:r>
      <w:r w:rsidRPr="0015018D">
        <w:rPr>
          <w:color w:val="auto"/>
        </w:rPr>
        <w:fldChar w:fldCharType="begin"/>
      </w:r>
      <w:r w:rsidRPr="0015018D">
        <w:rPr>
          <w:color w:val="auto"/>
        </w:rPr>
        <w:instrText xml:space="preserve"> SEQ Tabella \* ARABIC </w:instrText>
      </w:r>
      <w:r w:rsidRPr="0015018D">
        <w:rPr>
          <w:color w:val="auto"/>
        </w:rPr>
        <w:fldChar w:fldCharType="separate"/>
      </w:r>
      <w:r w:rsidRPr="0015018D">
        <w:rPr>
          <w:noProof/>
          <w:color w:val="auto"/>
        </w:rPr>
        <w:t>1</w:t>
      </w:r>
      <w:r w:rsidRPr="0015018D">
        <w:rPr>
          <w:color w:val="auto"/>
        </w:rPr>
        <w:fldChar w:fldCharType="end"/>
      </w:r>
      <w:bookmarkEnd w:id="1"/>
      <w:r w:rsidRPr="0015018D">
        <w:rPr>
          <w:color w:val="auto"/>
        </w:rPr>
        <w:t>: Catalogo dell’AQ</w:t>
      </w:r>
    </w:p>
    <w:p w:rsidR="006C414B" w:rsidRPr="00AA2FD0" w:rsidRDefault="00A82C5B" w:rsidP="00A6739B">
      <w:pPr>
        <w:pStyle w:val="Titolo1"/>
        <w:rPr>
          <w:sz w:val="18"/>
          <w:lang w:val="en-US"/>
        </w:rPr>
      </w:pPr>
      <w:r w:rsidRPr="00AA2FD0">
        <w:rPr>
          <w:sz w:val="18"/>
          <w:lang w:val="en-US"/>
        </w:rPr>
        <w:t>Domande – Questionario generale</w:t>
      </w:r>
    </w:p>
    <w:p w:rsidR="0016201F" w:rsidRPr="00D96066" w:rsidRDefault="0016201F" w:rsidP="00A6739B">
      <w:pPr>
        <w:pStyle w:val="BodyText21"/>
        <w:numPr>
          <w:ilvl w:val="0"/>
          <w:numId w:val="5"/>
        </w:numPr>
      </w:pPr>
      <w:r w:rsidRPr="00D96066">
        <w:t xml:space="preserve">Indicare una breve descrizione dell’azienda (settori di attività, core business, quote di mercato, numero dei dipendenti negli ultimi tre anni precedenti, CCNL applicato). </w:t>
      </w:r>
    </w:p>
    <w:p w:rsidR="0016201F" w:rsidRPr="00D96066" w:rsidRDefault="0016201F" w:rsidP="0016201F">
      <w:pPr>
        <w:pStyle w:val="Paragrafoelenco"/>
        <w:ind w:left="502"/>
        <w:rPr>
          <w:b/>
        </w:rPr>
      </w:pPr>
      <w:r w:rsidRPr="00D96066">
        <w:rPr>
          <w:b/>
        </w:rPr>
        <w:t>Risposta:</w:t>
      </w:r>
      <w:r w:rsidRPr="00D96066">
        <w:rPr>
          <w:b/>
          <w:i/>
          <w:szCs w:val="22"/>
        </w:rPr>
        <w:t xml:space="preserve"> </w:t>
      </w:r>
    </w:p>
    <w:p w:rsidR="0016201F" w:rsidRPr="00D96066" w:rsidRDefault="0016201F" w:rsidP="0016201F">
      <w:pPr>
        <w:pStyle w:val="Paragrafoelenco"/>
        <w:ind w:left="502"/>
      </w:pPr>
      <w:r w:rsidRPr="00D9606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201F" w:rsidRDefault="0016201F" w:rsidP="0016201F">
      <w:pPr>
        <w:pStyle w:val="BodyText21"/>
        <w:ind w:left="502"/>
      </w:pPr>
    </w:p>
    <w:p w:rsidR="00243653" w:rsidRDefault="00243653" w:rsidP="00A6739B">
      <w:pPr>
        <w:pStyle w:val="BodyText21"/>
        <w:numPr>
          <w:ilvl w:val="0"/>
          <w:numId w:val="5"/>
        </w:numPr>
      </w:pPr>
      <w:r>
        <w:t xml:space="preserve">Definire il posizionamento </w:t>
      </w:r>
      <w:r w:rsidR="00F85A06">
        <w:t xml:space="preserve">dell’Azienda nel mercato </w:t>
      </w:r>
      <w:r w:rsidR="00AA2FD0">
        <w:t xml:space="preserve">dei Sistemi </w:t>
      </w:r>
      <w:r w:rsidR="00244A4F">
        <w:t>Power IBM.</w:t>
      </w:r>
    </w:p>
    <w:p w:rsidR="00243653" w:rsidRPr="00606585" w:rsidRDefault="00243653" w:rsidP="00606585">
      <w:pPr>
        <w:rPr>
          <w:b/>
        </w:rPr>
      </w:pPr>
      <w:r w:rsidRPr="00606585">
        <w:rPr>
          <w:b/>
        </w:rPr>
        <w:t>Risposta:</w:t>
      </w:r>
      <w:r w:rsidRPr="00606585">
        <w:rPr>
          <w:b/>
          <w:i/>
          <w:color w:val="FF0000"/>
          <w:szCs w:val="22"/>
        </w:rPr>
        <w:t xml:space="preserve"> </w:t>
      </w:r>
    </w:p>
    <w:p w:rsidR="00243653" w:rsidRDefault="00243653" w:rsidP="00A6739B">
      <w:pPr>
        <w:pStyle w:val="BodyText21"/>
        <w:numPr>
          <w:ilvl w:val="0"/>
          <w:numId w:val="6"/>
        </w:numPr>
      </w:pPr>
      <w:r>
        <w:lastRenderedPageBreak/>
        <w:t xml:space="preserve">Casa Produttrice (Brand) </w:t>
      </w:r>
      <w:r w:rsidR="00AA2FD0">
        <w:t xml:space="preserve">dei Sistemi </w:t>
      </w:r>
      <w:r w:rsidR="00244A4F">
        <w:t>Power IBM</w:t>
      </w:r>
    </w:p>
    <w:p w:rsidR="00AA2FD0" w:rsidRDefault="00243653" w:rsidP="00C74DC5">
      <w:pPr>
        <w:pStyle w:val="BodyText21"/>
        <w:numPr>
          <w:ilvl w:val="0"/>
          <w:numId w:val="6"/>
        </w:numPr>
      </w:pPr>
      <w:r>
        <w:t xml:space="preserve">Distributore di soluzioni per </w:t>
      </w:r>
      <w:r w:rsidR="00AA2FD0">
        <w:t xml:space="preserve">Sistemi </w:t>
      </w:r>
      <w:r w:rsidR="00244A4F">
        <w:t>Power IBM</w:t>
      </w:r>
      <w:r w:rsidR="00606585">
        <w:t xml:space="preserve"> </w:t>
      </w:r>
    </w:p>
    <w:p w:rsidR="00243653" w:rsidRDefault="00243653" w:rsidP="00AA2FD0">
      <w:pPr>
        <w:pStyle w:val="BodyText21"/>
        <w:numPr>
          <w:ilvl w:val="0"/>
          <w:numId w:val="6"/>
        </w:numPr>
      </w:pPr>
      <w:r>
        <w:t xml:space="preserve">Rivenditore di soluzioni per </w:t>
      </w:r>
      <w:r w:rsidR="00AA2FD0">
        <w:t xml:space="preserve">Sistemi </w:t>
      </w:r>
      <w:r w:rsidR="00244A4F">
        <w:t>Power IBM</w:t>
      </w:r>
    </w:p>
    <w:p w:rsidR="00AA2FD0" w:rsidRDefault="00243653" w:rsidP="00AA2FD0">
      <w:pPr>
        <w:pStyle w:val="BodyText21"/>
        <w:numPr>
          <w:ilvl w:val="0"/>
          <w:numId w:val="6"/>
        </w:numPr>
      </w:pPr>
      <w:r>
        <w:t xml:space="preserve">System Integrator soluzioni per </w:t>
      </w:r>
      <w:r w:rsidR="00AA2FD0">
        <w:t xml:space="preserve">Sistemi </w:t>
      </w:r>
      <w:r w:rsidR="00244A4F">
        <w:t>Power IBM</w:t>
      </w:r>
      <w:r w:rsidR="00AA2FD0">
        <w:t>.</w:t>
      </w:r>
    </w:p>
    <w:p w:rsidR="00243653" w:rsidRDefault="00A16C85" w:rsidP="00A6739B">
      <w:pPr>
        <w:pStyle w:val="Paragrafoelenco"/>
        <w:numPr>
          <w:ilvl w:val="0"/>
          <w:numId w:val="5"/>
        </w:numPr>
      </w:pPr>
      <w:r w:rsidRPr="00D96066">
        <w:t xml:space="preserve">Indicare le eventuali certificazioni </w:t>
      </w:r>
      <w:r w:rsidR="00243653" w:rsidRPr="00D96066">
        <w:t>per i processi di produzione</w:t>
      </w:r>
      <w:r w:rsidR="00243653">
        <w:t>,</w:t>
      </w:r>
      <w:r w:rsidR="00EC03D9">
        <w:t xml:space="preserve"> vendita e </w:t>
      </w:r>
      <w:r w:rsidR="00243653">
        <w:t xml:space="preserve">manutenzione </w:t>
      </w:r>
      <w:r w:rsidR="00EC03D9">
        <w:t xml:space="preserve">dei server IBM Power di </w:t>
      </w:r>
      <w:r w:rsidR="00243653">
        <w:t>documentazione e certificazione specifica</w:t>
      </w:r>
      <w:r w:rsidR="00243653" w:rsidRPr="00145AC5">
        <w:t xml:space="preserve"> (per es. certificati ISO 9001), anche al fine di assicurare la gestione dell’intero ciclo di vita del sistema attraverso precisi standard, processi di c</w:t>
      </w:r>
      <w:r>
        <w:t>onfigurazione e di manutenzione.</w:t>
      </w:r>
    </w:p>
    <w:p w:rsidR="00243653" w:rsidRDefault="00243653" w:rsidP="00A6739B">
      <w:pPr>
        <w:pStyle w:val="BodyText21"/>
        <w:numPr>
          <w:ilvl w:val="0"/>
          <w:numId w:val="6"/>
        </w:numPr>
      </w:pPr>
      <w:r>
        <w:t>Si (referenziare gli estremi della certificazione)</w:t>
      </w:r>
    </w:p>
    <w:p w:rsidR="00243653" w:rsidRDefault="00243653" w:rsidP="004D2E6D">
      <w:pPr>
        <w:pStyle w:val="BodyText21"/>
        <w:ind w:left="1134"/>
      </w:pPr>
      <w:r>
        <w:t>______________________________________________________________</w:t>
      </w:r>
    </w:p>
    <w:p w:rsidR="00243653" w:rsidRDefault="00243653" w:rsidP="004D2E6D">
      <w:pPr>
        <w:pStyle w:val="BodyText21"/>
        <w:ind w:left="1134"/>
      </w:pPr>
      <w:r>
        <w:t>______________________________________________________________</w:t>
      </w:r>
    </w:p>
    <w:p w:rsidR="00243653" w:rsidRDefault="00243653" w:rsidP="004D2E6D">
      <w:pPr>
        <w:pStyle w:val="BodyText21"/>
        <w:ind w:left="1134"/>
      </w:pPr>
      <w:r>
        <w:t>______________________________________________________________</w:t>
      </w:r>
    </w:p>
    <w:p w:rsidR="00243653" w:rsidRDefault="00243653" w:rsidP="004D2E6D">
      <w:pPr>
        <w:pStyle w:val="BodyText21"/>
        <w:ind w:left="1134"/>
      </w:pPr>
      <w:r>
        <w:t>______________________________________________________________</w:t>
      </w:r>
    </w:p>
    <w:p w:rsidR="00243653" w:rsidRDefault="00243653" w:rsidP="004D2E6D">
      <w:pPr>
        <w:pStyle w:val="BodyText21"/>
        <w:ind w:left="1134"/>
      </w:pPr>
      <w:r>
        <w:t>_______________________________</w:t>
      </w:r>
      <w:r w:rsidR="004D2E6D">
        <w:t>_______________________________</w:t>
      </w:r>
    </w:p>
    <w:p w:rsidR="00243653" w:rsidRDefault="00243653" w:rsidP="004D2E6D">
      <w:pPr>
        <w:pStyle w:val="BodyText21"/>
        <w:ind w:left="1134"/>
      </w:pPr>
      <w:r>
        <w:t>_______________________________</w:t>
      </w:r>
      <w:r w:rsidR="004D2E6D">
        <w:t>_______________________________</w:t>
      </w:r>
    </w:p>
    <w:p w:rsidR="008431DC" w:rsidRPr="00D96066" w:rsidRDefault="00A16C85" w:rsidP="008431DC">
      <w:pPr>
        <w:pStyle w:val="Paragrafoelenco"/>
        <w:numPr>
          <w:ilvl w:val="0"/>
          <w:numId w:val="5"/>
        </w:numPr>
      </w:pPr>
      <w:r w:rsidRPr="00D96066">
        <w:t>Indicare il fatturato globale dell’azienda nel trienni</w:t>
      </w:r>
      <w:r w:rsidR="008431DC" w:rsidRPr="00D96066">
        <w:t>o p</w:t>
      </w:r>
      <w:r w:rsidRPr="00D96066">
        <w:t>recedente all’anno corrente (2020-2022)</w:t>
      </w:r>
      <w:r w:rsidR="008431DC" w:rsidRPr="00D96066">
        <w:t xml:space="preserve"> (Nel caso di Casa Produttrice, spiegare la composizione e l’articolazione del canale di rivendita e se sia prevista una fornitura di tipo diretto verso le PA o solo ed esclusivamente tramite Canale di Rivendita);</w:t>
      </w:r>
    </w:p>
    <w:p w:rsidR="008431DC" w:rsidRPr="00D96066" w:rsidRDefault="008431DC" w:rsidP="008431DC">
      <w:pPr>
        <w:pStyle w:val="Paragrafoelenco"/>
        <w:ind w:left="502"/>
        <w:rPr>
          <w:b/>
        </w:rPr>
      </w:pPr>
      <w:r w:rsidRPr="00D96066">
        <w:rPr>
          <w:b/>
        </w:rPr>
        <w:t>Risposta:</w:t>
      </w:r>
      <w:r w:rsidRPr="00D96066">
        <w:rPr>
          <w:b/>
          <w:i/>
          <w:szCs w:val="22"/>
        </w:rPr>
        <w:t xml:space="preserve"> </w:t>
      </w:r>
    </w:p>
    <w:p w:rsidR="008431DC" w:rsidRPr="00D96066" w:rsidRDefault="008431DC" w:rsidP="008431DC">
      <w:pPr>
        <w:pStyle w:val="Paragrafoelenco"/>
        <w:ind w:left="502"/>
      </w:pPr>
      <w:r w:rsidRPr="00D9606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3653" w:rsidRPr="001E41E3" w:rsidRDefault="00243653" w:rsidP="00A6739B">
      <w:pPr>
        <w:pStyle w:val="Paragrafoelenco"/>
        <w:numPr>
          <w:ilvl w:val="0"/>
          <w:numId w:val="5"/>
        </w:numPr>
      </w:pPr>
      <w:r w:rsidRPr="001E41E3">
        <w:t xml:space="preserve">Indicare che tipo di listino è disponibile per un corretto dimensionamento dell’impegno economico delle Amministrazioni </w:t>
      </w:r>
    </w:p>
    <w:p w:rsidR="00243653" w:rsidRDefault="00243653" w:rsidP="00A6739B">
      <w:pPr>
        <w:pStyle w:val="BodyText21"/>
        <w:numPr>
          <w:ilvl w:val="0"/>
          <w:numId w:val="6"/>
        </w:numPr>
      </w:pPr>
      <w:r>
        <w:t>Listino Pubblico (indicare eventuale link o indicazioni per reperire tale listino)</w:t>
      </w:r>
    </w:p>
    <w:p w:rsidR="00243653" w:rsidRDefault="00243653" w:rsidP="00A6739B">
      <w:pPr>
        <w:pStyle w:val="BodyText21"/>
        <w:numPr>
          <w:ilvl w:val="0"/>
          <w:numId w:val="6"/>
        </w:numPr>
      </w:pPr>
      <w:r>
        <w:lastRenderedPageBreak/>
        <w:t>Listino su Richiesta (indicare nominativo a cui rivolgersi per ottenere tale listino)</w:t>
      </w:r>
    </w:p>
    <w:p w:rsidR="00243653" w:rsidRDefault="00243653" w:rsidP="00A6739B">
      <w:pPr>
        <w:pStyle w:val="BodyText21"/>
        <w:numPr>
          <w:ilvl w:val="0"/>
          <w:numId w:val="6"/>
        </w:numPr>
      </w:pPr>
      <w:r>
        <w:t>Dimensionamento economico su base esclusivamente progettuale e/o di configurazione</w:t>
      </w:r>
    </w:p>
    <w:p w:rsidR="00243653" w:rsidRDefault="00243653" w:rsidP="0057638B">
      <w:pPr>
        <w:pStyle w:val="BodyText21"/>
        <w:ind w:left="1134"/>
      </w:pPr>
      <w:r>
        <w:t>(spiegare) ________________________________________________________________</w:t>
      </w:r>
      <w:r w:rsidR="0057638B">
        <w:t>_</w:t>
      </w:r>
    </w:p>
    <w:p w:rsidR="00243653" w:rsidRDefault="00243653" w:rsidP="0057638B">
      <w:pPr>
        <w:pStyle w:val="BodyText21"/>
        <w:ind w:left="1134"/>
      </w:pPr>
      <w:r>
        <w:t>_________________________________________________________________________</w:t>
      </w:r>
    </w:p>
    <w:p w:rsidR="00243653" w:rsidRDefault="00243653" w:rsidP="0057638B">
      <w:pPr>
        <w:pStyle w:val="BodyText21"/>
        <w:ind w:left="1134"/>
      </w:pPr>
      <w:r>
        <w:t>_________________________________________________________________________</w:t>
      </w:r>
    </w:p>
    <w:p w:rsidR="00243653" w:rsidRDefault="00243653" w:rsidP="0057638B">
      <w:pPr>
        <w:pStyle w:val="BodyText21"/>
        <w:ind w:left="1134"/>
      </w:pPr>
      <w:r>
        <w:t>_________________________________________________________________________</w:t>
      </w:r>
    </w:p>
    <w:p w:rsidR="00243653" w:rsidRDefault="00243653" w:rsidP="0057638B">
      <w:pPr>
        <w:pStyle w:val="BodyText21"/>
        <w:ind w:left="1134"/>
      </w:pPr>
      <w:r>
        <w:t>_________________________________________________________________________</w:t>
      </w:r>
    </w:p>
    <w:p w:rsidR="00243653" w:rsidRPr="001E41E3" w:rsidRDefault="00243653" w:rsidP="00A6739B">
      <w:pPr>
        <w:pStyle w:val="Paragrafoelenco"/>
        <w:numPr>
          <w:ilvl w:val="0"/>
          <w:numId w:val="5"/>
        </w:numPr>
      </w:pPr>
      <w:r w:rsidRPr="001E41E3">
        <w:t>Indicare le condizioni economiche mediamente praticate per il tipo di fornitura in questione (es. sconti praticati sugli eventuali prezzi di listino/dimensionamento economico di massima, in funzione del volume economico dei fabbisogni rappresentati), con specifico dettaglio sui servizi di manutenzione dei singoli prodotti (HW, SW).</w:t>
      </w:r>
    </w:p>
    <w:p w:rsidR="0057638B" w:rsidRPr="0057638B" w:rsidRDefault="0057638B" w:rsidP="0057638B">
      <w:pPr>
        <w:rPr>
          <w:b/>
        </w:rPr>
      </w:pPr>
      <w:r w:rsidRPr="0057638B">
        <w:rPr>
          <w:b/>
        </w:rPr>
        <w:t>Risposta:</w:t>
      </w:r>
      <w:r w:rsidRPr="0057638B">
        <w:rPr>
          <w:b/>
          <w:i/>
          <w:color w:val="FF0000"/>
          <w:szCs w:val="22"/>
        </w:rPr>
        <w:t xml:space="preserve"> </w:t>
      </w:r>
    </w:p>
    <w:p w:rsidR="00243653" w:rsidRPr="001E41E3" w:rsidRDefault="00243653" w:rsidP="00A6739B">
      <w:pPr>
        <w:pStyle w:val="Paragrafoelenco"/>
      </w:pPr>
      <w:r w:rsidRPr="001E41E3">
        <w:t>_______________________________________________________________________________________________________________________________________________________________________________________________________________________________</w:t>
      </w:r>
      <w:r>
        <w:t>___________</w:t>
      </w:r>
    </w:p>
    <w:p w:rsidR="004E463A" w:rsidRDefault="004E463A" w:rsidP="00A6739B">
      <w:pPr>
        <w:pStyle w:val="Paragrafoelenco"/>
        <w:numPr>
          <w:ilvl w:val="0"/>
          <w:numId w:val="5"/>
        </w:numPr>
      </w:pPr>
      <w:r>
        <w:t xml:space="preserve">Nell’ambito delle forniture </w:t>
      </w:r>
      <w:r w:rsidRPr="00653D4B">
        <w:rPr>
          <w:u w:val="single"/>
        </w:rPr>
        <w:t xml:space="preserve">eseguite per </w:t>
      </w:r>
      <w:r w:rsidR="0057638B">
        <w:rPr>
          <w:u w:val="single"/>
        </w:rPr>
        <w:t xml:space="preserve">la Committente </w:t>
      </w:r>
      <w:r w:rsidR="00506348">
        <w:rPr>
          <w:u w:val="single"/>
        </w:rPr>
        <w:t>di cu</w:t>
      </w:r>
      <w:r w:rsidR="00BB341E">
        <w:rPr>
          <w:u w:val="single"/>
        </w:rPr>
        <w:t>i ai paragrafi precedenti</w:t>
      </w:r>
      <w:r>
        <w:t xml:space="preserve">, e nell’ottica di razionalizzazione delle attività correlate al processo di acquisizione e gestione operativa delle apparecchiature stesse, è possibile predeterminare fin da ora chi eseguirà fisicamente l’erogazione dei servizi di Consegna, Installazione, Integrazione e avvio operativo, nonché dei servizi di </w:t>
      </w:r>
      <w:r w:rsidR="00BB341E">
        <w:t xml:space="preserve">assistenza e </w:t>
      </w:r>
      <w:r>
        <w:t xml:space="preserve">manutenzione e </w:t>
      </w:r>
      <w:r w:rsidR="00BB341E">
        <w:t>di supporto specialistico</w:t>
      </w:r>
      <w:r>
        <w:t>?</w:t>
      </w:r>
    </w:p>
    <w:p w:rsidR="00606585" w:rsidRPr="0057638B" w:rsidRDefault="00606585" w:rsidP="0057638B">
      <w:pPr>
        <w:rPr>
          <w:b/>
        </w:rPr>
      </w:pPr>
      <w:r w:rsidRPr="0057638B">
        <w:rPr>
          <w:b/>
        </w:rPr>
        <w:t>Risposta:</w:t>
      </w:r>
      <w:r w:rsidRPr="0057638B">
        <w:rPr>
          <w:b/>
          <w:i/>
          <w:color w:val="FF0000"/>
          <w:szCs w:val="22"/>
        </w:rPr>
        <w:t xml:space="preserve"> </w:t>
      </w:r>
    </w:p>
    <w:p w:rsidR="00653D4B" w:rsidRPr="00AA3E6F" w:rsidRDefault="00653D4B" w:rsidP="00A6739B">
      <w:pPr>
        <w:pStyle w:val="Paragrafoelenco"/>
      </w:pPr>
      <w:r w:rsidRPr="00AA3E6F">
        <w:t>Servizi connessi di preinstallazione e consegna:</w:t>
      </w:r>
    </w:p>
    <w:p w:rsidR="00653D4B" w:rsidRPr="00AE2C2C" w:rsidRDefault="00653D4B" w:rsidP="0057638B">
      <w:pPr>
        <w:pStyle w:val="BodyText21"/>
        <w:numPr>
          <w:ilvl w:val="0"/>
          <w:numId w:val="6"/>
        </w:numPr>
        <w:ind w:left="1276"/>
      </w:pPr>
      <w:r w:rsidRPr="00AE2C2C">
        <w:t>Casa Madre (</w:t>
      </w:r>
      <w:r w:rsidR="00E51216" w:rsidRPr="00AE2C2C">
        <w:t>Disponibilità del servizio a catalogo</w:t>
      </w:r>
      <w:r w:rsidRPr="00AE2C2C">
        <w:t>)</w:t>
      </w:r>
      <w:r w:rsidR="00E51216" w:rsidRPr="00AE2C2C">
        <w:t xml:space="preserve"> </w:t>
      </w:r>
      <w:r w:rsidR="00C93375" w:rsidRPr="00AE2C2C">
        <w:t xml:space="preserve"> </w:t>
      </w:r>
    </w:p>
    <w:p w:rsidR="00653D4B" w:rsidRPr="008A44B4" w:rsidRDefault="00653D4B" w:rsidP="0057638B">
      <w:pPr>
        <w:pStyle w:val="BodyText21"/>
        <w:numPr>
          <w:ilvl w:val="0"/>
          <w:numId w:val="6"/>
        </w:numPr>
        <w:ind w:left="1276"/>
      </w:pPr>
      <w:r w:rsidRPr="008A44B4">
        <w:t>Rivenditore/Distributore</w:t>
      </w:r>
      <w:r w:rsidR="0019676B" w:rsidRPr="008A44B4">
        <w:t>/System Integrator</w:t>
      </w:r>
    </w:p>
    <w:p w:rsidR="00653D4B" w:rsidRDefault="00653D4B" w:rsidP="00A6739B">
      <w:pPr>
        <w:pStyle w:val="Paragrafoelenco"/>
      </w:pPr>
      <w:r>
        <w:t xml:space="preserve">Servizi di </w:t>
      </w:r>
      <w:r w:rsidRPr="00653D4B">
        <w:t>installazione, configurazione ed attivazione delle apparecchiature,</w:t>
      </w:r>
    </w:p>
    <w:p w:rsidR="00653D4B" w:rsidRDefault="00653D4B" w:rsidP="0057638B">
      <w:pPr>
        <w:pStyle w:val="BodyText21"/>
        <w:numPr>
          <w:ilvl w:val="0"/>
          <w:numId w:val="6"/>
        </w:numPr>
        <w:ind w:left="1276"/>
      </w:pPr>
      <w:r>
        <w:t>Casa Madre (</w:t>
      </w:r>
      <w:r w:rsidR="00E51216">
        <w:t>Disponibilità del servizio a catalogo</w:t>
      </w:r>
      <w:r>
        <w:t>)</w:t>
      </w:r>
    </w:p>
    <w:p w:rsidR="00653D4B" w:rsidRDefault="0019676B" w:rsidP="0057638B">
      <w:pPr>
        <w:pStyle w:val="BodyText21"/>
        <w:numPr>
          <w:ilvl w:val="0"/>
          <w:numId w:val="6"/>
        </w:numPr>
        <w:ind w:left="1276"/>
      </w:pPr>
      <w:r>
        <w:t>Rivenditore/Distributore/System Integrator</w:t>
      </w:r>
    </w:p>
    <w:p w:rsidR="00653D4B" w:rsidRPr="00653D4B" w:rsidRDefault="00653D4B" w:rsidP="00A6739B">
      <w:pPr>
        <w:pStyle w:val="Paragrafoelenco"/>
      </w:pPr>
      <w:r>
        <w:t xml:space="preserve">Servizio di </w:t>
      </w:r>
      <w:r w:rsidRPr="00653D4B">
        <w:t>coordinamento e pianificazione delle attività richieste dall’espletamento della fornitura</w:t>
      </w:r>
    </w:p>
    <w:p w:rsidR="00653D4B" w:rsidRDefault="00653D4B" w:rsidP="0057638B">
      <w:pPr>
        <w:pStyle w:val="BodyText21"/>
        <w:numPr>
          <w:ilvl w:val="0"/>
          <w:numId w:val="6"/>
        </w:numPr>
        <w:ind w:left="1276"/>
      </w:pPr>
      <w:r>
        <w:lastRenderedPageBreak/>
        <w:t>Casa Madre (</w:t>
      </w:r>
      <w:r w:rsidR="00E51216">
        <w:t>Disponibilità del servizio a catalogo</w:t>
      </w:r>
      <w:r>
        <w:t>)</w:t>
      </w:r>
    </w:p>
    <w:p w:rsidR="00653D4B" w:rsidRDefault="0019676B" w:rsidP="0057638B">
      <w:pPr>
        <w:pStyle w:val="BodyText21"/>
        <w:numPr>
          <w:ilvl w:val="0"/>
          <w:numId w:val="6"/>
        </w:numPr>
        <w:ind w:left="1276"/>
      </w:pPr>
      <w:r>
        <w:t>Rivenditore/Distributore/System Integrator</w:t>
      </w:r>
    </w:p>
    <w:p w:rsidR="00BB341E" w:rsidRPr="00653D4B" w:rsidRDefault="00BB341E" w:rsidP="00BB341E">
      <w:pPr>
        <w:pStyle w:val="Paragrafoelenco"/>
      </w:pPr>
      <w:r w:rsidRPr="00653D4B">
        <w:t>Servizio di assistenza e manutenzione sulla soluzione nel suo complesso (HW e SW);</w:t>
      </w:r>
    </w:p>
    <w:p w:rsidR="00BB341E" w:rsidRDefault="00BB341E" w:rsidP="00BB341E">
      <w:pPr>
        <w:pStyle w:val="BodyText21"/>
        <w:numPr>
          <w:ilvl w:val="0"/>
          <w:numId w:val="6"/>
        </w:numPr>
        <w:ind w:left="1276"/>
      </w:pPr>
      <w:r>
        <w:t>Casa Madre (Disponibilità del servizio a catalogo)</w:t>
      </w:r>
    </w:p>
    <w:p w:rsidR="00BB341E" w:rsidRDefault="00BB341E" w:rsidP="00BB341E">
      <w:pPr>
        <w:pStyle w:val="BodyText21"/>
        <w:numPr>
          <w:ilvl w:val="0"/>
          <w:numId w:val="6"/>
        </w:numPr>
        <w:ind w:left="1276"/>
      </w:pPr>
      <w:r>
        <w:t>Rivenditore/Distributore/System Integrator</w:t>
      </w:r>
    </w:p>
    <w:p w:rsidR="00BB341E" w:rsidRPr="00653D4B" w:rsidRDefault="00BB341E" w:rsidP="00BB341E">
      <w:pPr>
        <w:pStyle w:val="Paragrafoelenco"/>
      </w:pPr>
      <w:r w:rsidRPr="00653D4B">
        <w:t xml:space="preserve">Servizi di </w:t>
      </w:r>
      <w:r>
        <w:t>supporto specialistico previsti nel catalogo di cui alla precedente</w:t>
      </w:r>
      <w:r w:rsidR="0015018D">
        <w:t xml:space="preserve"> </w:t>
      </w:r>
      <w:r w:rsidR="0015018D">
        <w:rPr>
          <w:highlight w:val="yellow"/>
        </w:rPr>
        <w:fldChar w:fldCharType="begin"/>
      </w:r>
      <w:r w:rsidR="0015018D">
        <w:instrText xml:space="preserve"> REF _Ref149562315 \h </w:instrText>
      </w:r>
      <w:r w:rsidR="0015018D">
        <w:rPr>
          <w:highlight w:val="yellow"/>
        </w:rPr>
      </w:r>
      <w:r w:rsidR="0015018D">
        <w:rPr>
          <w:highlight w:val="yellow"/>
        </w:rPr>
        <w:fldChar w:fldCharType="separate"/>
      </w:r>
      <w:r w:rsidR="0015018D" w:rsidRPr="0015018D">
        <w:t xml:space="preserve">Tabella </w:t>
      </w:r>
      <w:r w:rsidR="0015018D" w:rsidRPr="0015018D">
        <w:rPr>
          <w:noProof/>
        </w:rPr>
        <w:t>1</w:t>
      </w:r>
      <w:r w:rsidR="0015018D">
        <w:rPr>
          <w:highlight w:val="yellow"/>
        </w:rPr>
        <w:fldChar w:fldCharType="end"/>
      </w:r>
      <w:r w:rsidRPr="00653D4B">
        <w:t>;</w:t>
      </w:r>
    </w:p>
    <w:p w:rsidR="00BB341E" w:rsidRDefault="00BB341E" w:rsidP="00BB341E">
      <w:pPr>
        <w:pStyle w:val="BodyText21"/>
        <w:numPr>
          <w:ilvl w:val="0"/>
          <w:numId w:val="6"/>
        </w:numPr>
        <w:ind w:left="1276"/>
      </w:pPr>
      <w:r>
        <w:t>Casa Madre (Disponibilità del servizio a catalogo)</w:t>
      </w:r>
    </w:p>
    <w:p w:rsidR="00BB341E" w:rsidRDefault="00BB341E" w:rsidP="00BB341E">
      <w:pPr>
        <w:pStyle w:val="BodyText21"/>
        <w:numPr>
          <w:ilvl w:val="0"/>
          <w:numId w:val="6"/>
        </w:numPr>
        <w:ind w:left="1276"/>
      </w:pPr>
      <w:r>
        <w:t>Rivenditore/Distributore/System Integrator</w:t>
      </w:r>
    </w:p>
    <w:p w:rsidR="004E463A" w:rsidRDefault="00653D4B" w:rsidP="00A6739B">
      <w:pPr>
        <w:pStyle w:val="Paragrafoelenco"/>
      </w:pPr>
      <w:r>
        <w:t>Note:</w:t>
      </w:r>
    </w:p>
    <w:p w:rsidR="004E463A" w:rsidRDefault="00653D4B" w:rsidP="0057638B">
      <w:pPr>
        <w:pStyle w:val="Paragrafoelenco"/>
        <w:ind w:left="993"/>
      </w:pPr>
      <w:r w:rsidRPr="00541FBE">
        <w:t>_________________________________________________________________________________________________________________________________________________</w:t>
      </w:r>
      <w:r>
        <w:t>_____</w:t>
      </w:r>
    </w:p>
    <w:p w:rsidR="00E51216" w:rsidRDefault="00E51216" w:rsidP="00A6739B">
      <w:pPr>
        <w:pStyle w:val="Paragrafoelenco"/>
        <w:numPr>
          <w:ilvl w:val="0"/>
          <w:numId w:val="5"/>
        </w:numPr>
      </w:pPr>
      <w:r>
        <w:t>I servizi identificati in precedenza, e per comodità ripetuti di seguito, relativamente alla specifica merceologia “</w:t>
      </w:r>
      <w:r w:rsidR="00535E33">
        <w:t>Server IBM Power</w:t>
      </w:r>
      <w:r>
        <w:t>”, possono essere classificati, in termini di specializzazione, come servizi ad alta o bassa specializzazione? E nel caso di bassa specializzazione, quale è il puntuale costo di manodopera?</w:t>
      </w:r>
    </w:p>
    <w:p w:rsidR="00E51216" w:rsidRDefault="00E51216" w:rsidP="00A6739B">
      <w:pPr>
        <w:pStyle w:val="Paragrafoelenco"/>
      </w:pPr>
      <w:r w:rsidRPr="00653D4B">
        <w:t>Servizi connessi di preinstallazione</w:t>
      </w:r>
      <w:r>
        <w:t xml:space="preserve"> e consegna:</w:t>
      </w:r>
    </w:p>
    <w:p w:rsidR="00E51216" w:rsidRDefault="00E51216" w:rsidP="008A6C32">
      <w:pPr>
        <w:pStyle w:val="BodyText21"/>
        <w:numPr>
          <w:ilvl w:val="0"/>
          <w:numId w:val="6"/>
        </w:numPr>
        <w:ind w:left="1276"/>
      </w:pPr>
      <w:r>
        <w:t>Alta Specializzazione</w:t>
      </w:r>
    </w:p>
    <w:p w:rsidR="00E51216" w:rsidRDefault="00E51216" w:rsidP="008A6C32">
      <w:pPr>
        <w:pStyle w:val="BodyText21"/>
        <w:numPr>
          <w:ilvl w:val="0"/>
          <w:numId w:val="6"/>
        </w:numPr>
        <w:ind w:left="1276"/>
      </w:pPr>
      <w:r>
        <w:t>Bassa Specializzazione</w:t>
      </w:r>
      <w:r w:rsidR="00C93375">
        <w:t xml:space="preserve"> </w:t>
      </w:r>
      <w:r w:rsidR="00C93375">
        <w:tab/>
        <w:t>Costo ___________________________</w:t>
      </w:r>
    </w:p>
    <w:p w:rsidR="00E51216" w:rsidRDefault="00E51216" w:rsidP="00A6739B">
      <w:pPr>
        <w:pStyle w:val="Paragrafoelenco"/>
      </w:pPr>
      <w:r>
        <w:t xml:space="preserve">Servizi di </w:t>
      </w:r>
      <w:r w:rsidRPr="00653D4B">
        <w:t>installazione, configurazione ed attivazione delle apparecchiature,</w:t>
      </w:r>
    </w:p>
    <w:p w:rsidR="00C93375" w:rsidRDefault="00C93375" w:rsidP="008A6C32">
      <w:pPr>
        <w:pStyle w:val="BodyText21"/>
        <w:numPr>
          <w:ilvl w:val="0"/>
          <w:numId w:val="6"/>
        </w:numPr>
        <w:ind w:left="1276"/>
      </w:pPr>
      <w:r>
        <w:t>Alta Specializzazione</w:t>
      </w:r>
    </w:p>
    <w:p w:rsidR="00C93375" w:rsidRDefault="00C93375" w:rsidP="008A6C32">
      <w:pPr>
        <w:pStyle w:val="BodyText21"/>
        <w:numPr>
          <w:ilvl w:val="0"/>
          <w:numId w:val="6"/>
        </w:numPr>
        <w:ind w:left="1276"/>
      </w:pPr>
      <w:r>
        <w:t xml:space="preserve">Bassa Specializzazione </w:t>
      </w:r>
      <w:r>
        <w:tab/>
        <w:t>Costo ___________________________</w:t>
      </w:r>
    </w:p>
    <w:p w:rsidR="00E51216" w:rsidRPr="00653D4B" w:rsidRDefault="00E51216" w:rsidP="00A6739B">
      <w:pPr>
        <w:pStyle w:val="Paragrafoelenco"/>
      </w:pPr>
      <w:r>
        <w:t xml:space="preserve">Servizio di </w:t>
      </w:r>
      <w:r w:rsidRPr="00653D4B">
        <w:t>coordinamento e pianificazione delle attività richieste dall’espletamento della fornitura</w:t>
      </w:r>
    </w:p>
    <w:p w:rsidR="00C93375" w:rsidRDefault="00C93375" w:rsidP="008A6C32">
      <w:pPr>
        <w:pStyle w:val="BodyText21"/>
        <w:numPr>
          <w:ilvl w:val="0"/>
          <w:numId w:val="6"/>
        </w:numPr>
        <w:ind w:left="1276"/>
      </w:pPr>
      <w:r>
        <w:t>Alta Specializzazione</w:t>
      </w:r>
    </w:p>
    <w:p w:rsidR="00C93375" w:rsidRDefault="00C93375" w:rsidP="008A6C32">
      <w:pPr>
        <w:pStyle w:val="BodyText21"/>
        <w:numPr>
          <w:ilvl w:val="0"/>
          <w:numId w:val="6"/>
        </w:numPr>
        <w:ind w:left="1276"/>
      </w:pPr>
      <w:r>
        <w:t xml:space="preserve">Bassa Specializzazione </w:t>
      </w:r>
      <w:r>
        <w:tab/>
        <w:t>Costo ___________________________</w:t>
      </w:r>
    </w:p>
    <w:p w:rsidR="0015018D" w:rsidRPr="00653D4B" w:rsidRDefault="0015018D" w:rsidP="0015018D">
      <w:pPr>
        <w:pStyle w:val="Paragrafoelenco"/>
      </w:pPr>
      <w:r w:rsidRPr="00653D4B">
        <w:t>Servizio di assistenza e manutenzione sulla soluzione nel suo complesso (HW e SW);</w:t>
      </w:r>
    </w:p>
    <w:p w:rsidR="0015018D" w:rsidRDefault="0015018D" w:rsidP="0015018D">
      <w:pPr>
        <w:pStyle w:val="BodyText21"/>
        <w:numPr>
          <w:ilvl w:val="0"/>
          <w:numId w:val="6"/>
        </w:numPr>
        <w:ind w:left="1276"/>
      </w:pPr>
      <w:r>
        <w:t>Alta Specializzazione</w:t>
      </w:r>
    </w:p>
    <w:p w:rsidR="0015018D" w:rsidRDefault="0015018D" w:rsidP="0015018D">
      <w:pPr>
        <w:pStyle w:val="BodyText21"/>
        <w:numPr>
          <w:ilvl w:val="0"/>
          <w:numId w:val="6"/>
        </w:numPr>
        <w:ind w:left="1276"/>
      </w:pPr>
      <w:r>
        <w:t xml:space="preserve">Bassa Specializzazione </w:t>
      </w:r>
      <w:r>
        <w:tab/>
        <w:t>Costo ___________________________</w:t>
      </w:r>
    </w:p>
    <w:p w:rsidR="0015018D" w:rsidRPr="00653D4B" w:rsidRDefault="0015018D" w:rsidP="0015018D">
      <w:pPr>
        <w:pStyle w:val="Paragrafoelenco"/>
      </w:pPr>
      <w:r>
        <w:lastRenderedPageBreak/>
        <w:t>Servizi</w:t>
      </w:r>
      <w:r w:rsidRPr="00653D4B">
        <w:t xml:space="preserve"> di</w:t>
      </w:r>
      <w:r>
        <w:t xml:space="preserve"> supporto specialistico previsti nel catalogo di cui alla precedente </w:t>
      </w:r>
      <w:r>
        <w:rPr>
          <w:highlight w:val="yellow"/>
        </w:rPr>
        <w:fldChar w:fldCharType="begin"/>
      </w:r>
      <w:r>
        <w:instrText xml:space="preserve"> REF _Ref149562315 \h </w:instrText>
      </w:r>
      <w:r>
        <w:rPr>
          <w:highlight w:val="yellow"/>
        </w:rPr>
      </w:r>
      <w:r>
        <w:rPr>
          <w:highlight w:val="yellow"/>
        </w:rPr>
        <w:fldChar w:fldCharType="separate"/>
      </w:r>
      <w:r w:rsidRPr="0015018D">
        <w:t xml:space="preserve">Tabella </w:t>
      </w:r>
      <w:r w:rsidRPr="0015018D">
        <w:rPr>
          <w:noProof/>
        </w:rPr>
        <w:t>1</w:t>
      </w:r>
      <w:r>
        <w:rPr>
          <w:highlight w:val="yellow"/>
        </w:rPr>
        <w:fldChar w:fldCharType="end"/>
      </w:r>
      <w:r w:rsidRPr="00653D4B">
        <w:t>;</w:t>
      </w:r>
    </w:p>
    <w:p w:rsidR="0015018D" w:rsidRDefault="0015018D" w:rsidP="0015018D">
      <w:pPr>
        <w:pStyle w:val="BodyText21"/>
        <w:numPr>
          <w:ilvl w:val="0"/>
          <w:numId w:val="6"/>
        </w:numPr>
        <w:ind w:left="1276"/>
      </w:pPr>
      <w:r>
        <w:t>Alta Specializzazione</w:t>
      </w:r>
    </w:p>
    <w:p w:rsidR="0015018D" w:rsidRDefault="0015018D" w:rsidP="0015018D">
      <w:pPr>
        <w:pStyle w:val="BodyText21"/>
        <w:numPr>
          <w:ilvl w:val="0"/>
          <w:numId w:val="6"/>
        </w:numPr>
        <w:ind w:left="1276"/>
      </w:pPr>
      <w:r>
        <w:t xml:space="preserve">Bassa Specializzazione </w:t>
      </w:r>
      <w:r>
        <w:tab/>
        <w:t>Costo ___________________________</w:t>
      </w:r>
    </w:p>
    <w:p w:rsidR="00E51216" w:rsidRDefault="00E51216" w:rsidP="00A6739B">
      <w:pPr>
        <w:pStyle w:val="Paragrafoelenco"/>
      </w:pPr>
      <w:r>
        <w:t>Note:</w:t>
      </w:r>
    </w:p>
    <w:p w:rsidR="00E51216" w:rsidRDefault="00E51216" w:rsidP="008A6C32">
      <w:pPr>
        <w:pStyle w:val="Paragrafoelenco"/>
        <w:ind w:left="993"/>
      </w:pPr>
      <w:r w:rsidRPr="00541FBE">
        <w:t>_________________________________________________________________________________________________________________________________________________</w:t>
      </w:r>
      <w:r w:rsidR="008A6C32">
        <w:t>_____</w:t>
      </w:r>
    </w:p>
    <w:p w:rsidR="00E51216" w:rsidRDefault="00E51216" w:rsidP="00A6739B">
      <w:pPr>
        <w:pStyle w:val="Paragrafoelenco"/>
      </w:pPr>
    </w:p>
    <w:p w:rsidR="003E3520" w:rsidRPr="003E3520" w:rsidRDefault="0040487A" w:rsidP="007A4C83">
      <w:pPr>
        <w:pStyle w:val="Paragrafoelenco"/>
        <w:numPr>
          <w:ilvl w:val="0"/>
          <w:numId w:val="5"/>
        </w:numPr>
      </w:pPr>
      <w:r>
        <w:rPr>
          <w:u w:val="single"/>
        </w:rPr>
        <w:t>In considerazione della presenza di</w:t>
      </w:r>
      <w:r w:rsidR="00446FAE">
        <w:rPr>
          <w:u w:val="single"/>
        </w:rPr>
        <w:t xml:space="preserve"> s</w:t>
      </w:r>
      <w:r>
        <w:rPr>
          <w:u w:val="single"/>
        </w:rPr>
        <w:t>ervizi di i</w:t>
      </w:r>
      <w:r w:rsidR="00B15474">
        <w:rPr>
          <w:u w:val="single"/>
        </w:rPr>
        <w:t>n</w:t>
      </w:r>
      <w:r>
        <w:rPr>
          <w:u w:val="single"/>
        </w:rPr>
        <w:t>stallazione, configurazione e attivazione</w:t>
      </w:r>
      <w:r w:rsidR="00446FAE" w:rsidRPr="007A4C83">
        <w:rPr>
          <w:u w:val="single"/>
        </w:rPr>
        <w:t xml:space="preserve">, si chiede </w:t>
      </w:r>
      <w:r w:rsidR="003E3520" w:rsidRPr="003E3520">
        <w:t xml:space="preserve">di indicare </w:t>
      </w:r>
      <w:r w:rsidR="00B15474">
        <w:t>il CCNL applicato</w:t>
      </w:r>
      <w:r w:rsidR="00535E33">
        <w:t>, qualora l’attività in questione venisse svolta direttamente dall’Azienda che risponde alla presente consultazione di mercato</w:t>
      </w:r>
      <w:r w:rsidR="007A4C83">
        <w:t>.</w:t>
      </w:r>
    </w:p>
    <w:p w:rsidR="007A4C83" w:rsidRPr="007A4C83" w:rsidRDefault="007A4C83" w:rsidP="007A4C83">
      <w:pPr>
        <w:rPr>
          <w:b/>
        </w:rPr>
      </w:pPr>
      <w:r w:rsidRPr="007A4C83">
        <w:rPr>
          <w:b/>
        </w:rPr>
        <w:t xml:space="preserve">Risposta: </w:t>
      </w:r>
    </w:p>
    <w:p w:rsidR="007A4C83" w:rsidRPr="001E41E3" w:rsidRDefault="007A4C83" w:rsidP="007A4C83">
      <w:pPr>
        <w:pStyle w:val="Paragrafoelenco"/>
      </w:pPr>
      <w:r w:rsidRPr="00541FBE">
        <w:t>_______________________________________________________________________________________________________________________________________________________________________________________________________________________________</w:t>
      </w:r>
      <w:r>
        <w:t>__________</w:t>
      </w:r>
    </w:p>
    <w:p w:rsidR="006C414B" w:rsidRDefault="006C414B" w:rsidP="007A4C83">
      <w:pPr>
        <w:ind w:left="0"/>
      </w:pPr>
    </w:p>
    <w:p w:rsidR="00776E8E" w:rsidRPr="003E3520" w:rsidRDefault="00776E8E" w:rsidP="00776E8E">
      <w:pPr>
        <w:pStyle w:val="Paragrafoelenco"/>
        <w:numPr>
          <w:ilvl w:val="0"/>
          <w:numId w:val="5"/>
        </w:numPr>
      </w:pPr>
      <w:r>
        <w:rPr>
          <w:u w:val="single"/>
        </w:rPr>
        <w:t xml:space="preserve">In considerazione della presenza </w:t>
      </w:r>
      <w:r w:rsidR="002E6AEB">
        <w:rPr>
          <w:u w:val="single"/>
        </w:rPr>
        <w:t>dei servizi di supporto</w:t>
      </w:r>
      <w:r w:rsidR="0015018D">
        <w:rPr>
          <w:u w:val="single"/>
        </w:rPr>
        <w:t xml:space="preserve"> specialistico</w:t>
      </w:r>
      <w:r w:rsidR="002E6AEB">
        <w:rPr>
          <w:u w:val="single"/>
        </w:rPr>
        <w:t>,</w:t>
      </w:r>
      <w:r w:rsidR="002E6AEB" w:rsidRPr="002E6AEB">
        <w:t xml:space="preserve"> </w:t>
      </w:r>
      <w:r w:rsidRPr="003E3520">
        <w:t xml:space="preserve">indicare </w:t>
      </w:r>
      <w:r w:rsidR="002E6AEB">
        <w:t>se l’Azienda è in grado di erogare tali servizi tramite personale alle proprie dirette dipendenze o se tali servizi dovranno necessariamente essere svolti dal personale alle dirette dipendenze del Produttore. In questo secondo caso, specificare le motivazioni tecnico-operative alla base di tale necessità</w:t>
      </w:r>
      <w:r>
        <w:t>.</w:t>
      </w:r>
    </w:p>
    <w:p w:rsidR="00776E8E" w:rsidRPr="007A4C83" w:rsidRDefault="00776E8E" w:rsidP="00776E8E">
      <w:pPr>
        <w:rPr>
          <w:b/>
        </w:rPr>
      </w:pPr>
      <w:r w:rsidRPr="007A4C83">
        <w:rPr>
          <w:b/>
        </w:rPr>
        <w:t xml:space="preserve">Risposta: </w:t>
      </w:r>
    </w:p>
    <w:p w:rsidR="00776E8E" w:rsidRPr="001E41E3" w:rsidRDefault="00776E8E" w:rsidP="00776E8E">
      <w:pPr>
        <w:pStyle w:val="Paragrafoelenco"/>
      </w:pPr>
      <w:r w:rsidRPr="00541FBE">
        <w:t>_______________________________________________________________________________________________________________________________________________________________________________________________________________________________</w:t>
      </w:r>
      <w:r>
        <w:t>__________</w:t>
      </w:r>
    </w:p>
    <w:p w:rsidR="00776E8E" w:rsidRDefault="00776E8E" w:rsidP="00A6739B"/>
    <w:p w:rsidR="006C414B" w:rsidRDefault="00A82C5B" w:rsidP="00A6739B">
      <w:r>
        <w:t>Con la sottoscrizione del Documento di Consultazione del mercato, l’interessato acconsente espressamente al trattamento dei propri Dati personali più sopra forniti.</w:t>
      </w:r>
    </w:p>
    <w:p w:rsidR="006C414B" w:rsidRDefault="006C414B" w:rsidP="00A6739B"/>
    <w:p w:rsidR="008A6C32" w:rsidRDefault="008A6C32" w:rsidP="00A6739B"/>
    <w:p w:rsidR="006C414B" w:rsidRDefault="006C414B" w:rsidP="00A6739B"/>
    <w:tbl>
      <w:tblPr>
        <w:tblW w:w="2822" w:type="dxa"/>
        <w:tblInd w:w="108" w:type="dxa"/>
        <w:tblLook w:val="01E0" w:firstRow="1" w:lastRow="1" w:firstColumn="1" w:lastColumn="1" w:noHBand="0" w:noVBand="0"/>
      </w:tblPr>
      <w:tblGrid>
        <w:gridCol w:w="2822"/>
      </w:tblGrid>
      <w:tr w:rsidR="006C414B">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6C414B" w:rsidRDefault="00A82C5B" w:rsidP="00A6739B">
            <w:pPr>
              <w:rPr>
                <w:rFonts w:ascii="Trebuchet MS" w:hAnsi="Trebuchet MS"/>
                <w:sz w:val="22"/>
                <w:szCs w:val="22"/>
              </w:rPr>
            </w:pPr>
            <w:r>
              <w:lastRenderedPageBreak/>
              <w:t>Firma operatore economico</w:t>
            </w:r>
          </w:p>
        </w:tc>
      </w:tr>
      <w:tr w:rsidR="006C414B">
        <w:tc>
          <w:tcPr>
            <w:tcW w:w="2822" w:type="dxa"/>
            <w:tcBorders>
              <w:top w:val="single" w:sz="4" w:space="0" w:color="FFFFFF" w:themeColor="background1"/>
            </w:tcBorders>
            <w:shd w:val="clear" w:color="auto" w:fill="auto"/>
          </w:tcPr>
          <w:p w:rsidR="006C414B" w:rsidRDefault="00A82C5B" w:rsidP="00A6739B">
            <w:pPr>
              <w:rPr>
                <w:highlight w:val="yellow"/>
              </w:rPr>
            </w:pPr>
            <w:r>
              <w:t>[Nome e Cognome]</w:t>
            </w:r>
          </w:p>
        </w:tc>
      </w:tr>
      <w:tr w:rsidR="006C414B">
        <w:trPr>
          <w:trHeight w:val="413"/>
        </w:trPr>
        <w:tc>
          <w:tcPr>
            <w:tcW w:w="2822" w:type="dxa"/>
            <w:shd w:val="clear" w:color="auto" w:fill="auto"/>
          </w:tcPr>
          <w:p w:rsidR="006C414B" w:rsidRDefault="006C414B" w:rsidP="00A6739B">
            <w:pPr>
              <w:rPr>
                <w:highlight w:val="yellow"/>
              </w:rPr>
            </w:pPr>
          </w:p>
          <w:p w:rsidR="006C414B" w:rsidRDefault="006C414B" w:rsidP="00A6739B">
            <w:pPr>
              <w:rPr>
                <w:highlight w:val="yellow"/>
              </w:rPr>
            </w:pPr>
          </w:p>
          <w:p w:rsidR="006C414B" w:rsidRDefault="00A82C5B" w:rsidP="00A6739B">
            <w:pPr>
              <w:rPr>
                <w:highlight w:val="yellow"/>
              </w:rPr>
            </w:pPr>
            <w:r>
              <w:t>_____________________</w:t>
            </w:r>
          </w:p>
        </w:tc>
      </w:tr>
    </w:tbl>
    <w:p w:rsidR="006C414B" w:rsidRDefault="006C414B" w:rsidP="00A6739B"/>
    <w:p w:rsidR="006C414B" w:rsidRDefault="006C414B" w:rsidP="00A6739B"/>
    <w:p w:rsidR="006C414B" w:rsidRDefault="006C414B" w:rsidP="00A6739B"/>
    <w:sectPr w:rsidR="006C414B" w:rsidSect="000D53F7">
      <w:headerReference w:type="default" r:id="rId12"/>
      <w:footerReference w:type="default" r:id="rId13"/>
      <w:headerReference w:type="first" r:id="rId14"/>
      <w:footerReference w:type="first" r:id="rId15"/>
      <w:pgSz w:w="11906" w:h="16838" w:code="9"/>
      <w:pgMar w:top="2269" w:right="1701" w:bottom="1701" w:left="1701" w:header="709" w:footer="1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705" w:rsidRDefault="00A03705" w:rsidP="00A6739B">
      <w:r>
        <w:separator/>
      </w:r>
    </w:p>
  </w:endnote>
  <w:endnote w:type="continuationSeparator" w:id="0">
    <w:p w:rsidR="00A03705" w:rsidRDefault="00A03705" w:rsidP="00A6739B">
      <w:r>
        <w:continuationSeparator/>
      </w:r>
    </w:p>
  </w:endnote>
  <w:endnote w:type="continuationNotice" w:id="1">
    <w:p w:rsidR="00A03705" w:rsidRDefault="00A03705" w:rsidP="00A67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01F" w:rsidRDefault="0016201F" w:rsidP="00AA13CA">
    <w:pPr>
      <w:pStyle w:val="Pidipagina"/>
      <w:pBdr>
        <w:top w:val="single" w:sz="4" w:space="1" w:color="auto"/>
      </w:pBdr>
      <w:tabs>
        <w:tab w:val="clear" w:pos="4819"/>
      </w:tabs>
      <w:spacing w:line="240" w:lineRule="auto"/>
      <w:rPr>
        <w:rFonts w:ascii="Calibri" w:hAnsi="Calibri"/>
        <w:sz w:val="16"/>
      </w:rPr>
    </w:pPr>
    <w:r w:rsidRPr="00A6739B">
      <w:rPr>
        <w:sz w:val="16"/>
      </w:rPr>
      <w:t>Classificazione documento: Consip Public</w:t>
    </w:r>
  </w:p>
  <w:p w:rsidR="0016201F" w:rsidRDefault="0016201F" w:rsidP="00535E33">
    <w:pPr>
      <w:pStyle w:val="Pidipagina"/>
      <w:pBdr>
        <w:top w:val="single" w:sz="4" w:space="1" w:color="auto"/>
      </w:pBdr>
      <w:tabs>
        <w:tab w:val="clear" w:pos="4819"/>
      </w:tabs>
      <w:spacing w:line="240" w:lineRule="auto"/>
      <w:rPr>
        <w:sz w:val="16"/>
      </w:rPr>
    </w:pPr>
    <w:r w:rsidRPr="00A6739B">
      <w:rPr>
        <w:noProof/>
        <w:sz w:val="16"/>
      </w:rPr>
      <mc:AlternateContent>
        <mc:Choice Requires="wps">
          <w:drawing>
            <wp:anchor distT="0" distB="0" distL="114300" distR="114300" simplePos="0" relativeHeight="251659776" behindDoc="0" locked="0" layoutInCell="1" allowOverlap="1" wp14:anchorId="720EFB0B" wp14:editId="43C1CC82">
              <wp:simplePos x="0" y="0"/>
              <wp:positionH relativeFrom="column">
                <wp:posOffset>4396105</wp:posOffset>
              </wp:positionH>
              <wp:positionV relativeFrom="paragraph">
                <wp:posOffset>220417</wp:posOffset>
              </wp:positionV>
              <wp:extent cx="966486" cy="274320"/>
              <wp:effectExtent l="0" t="0" r="508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86" cy="274320"/>
                      </a:xfrm>
                      <a:prstGeom prst="rect">
                        <a:avLst/>
                      </a:prstGeom>
                      <a:solidFill>
                        <a:srgbClr val="FFFFFF"/>
                      </a:solidFill>
                      <a:ln w="9525">
                        <a:noFill/>
                        <a:miter lim="800000"/>
                        <a:headEnd/>
                        <a:tailEnd/>
                      </a:ln>
                    </wps:spPr>
                    <wps:txbx>
                      <w:txbxContent>
                        <w:p w:rsidR="0016201F" w:rsidRPr="00535E33" w:rsidRDefault="0016201F" w:rsidP="00A6739B">
                          <w:pPr>
                            <w:rPr>
                              <w:sz w:val="16"/>
                            </w:rPr>
                          </w:pPr>
                          <w:r w:rsidRPr="00535E33">
                            <w:rPr>
                              <w:sz w:val="16"/>
                            </w:rPr>
                            <w:t xml:space="preserve">Pag. </w:t>
                          </w:r>
                          <w:r w:rsidRPr="00535E33">
                            <w:rPr>
                              <w:sz w:val="16"/>
                            </w:rPr>
                            <w:fldChar w:fldCharType="begin"/>
                          </w:r>
                          <w:r w:rsidRPr="00535E33">
                            <w:rPr>
                              <w:sz w:val="16"/>
                            </w:rPr>
                            <w:instrText>PAGE  \* Arabic  \* MERGEFORMAT</w:instrText>
                          </w:r>
                          <w:r w:rsidRPr="00535E33">
                            <w:rPr>
                              <w:sz w:val="16"/>
                            </w:rPr>
                            <w:fldChar w:fldCharType="separate"/>
                          </w:r>
                          <w:r w:rsidR="008A0BD9">
                            <w:rPr>
                              <w:noProof/>
                              <w:sz w:val="16"/>
                            </w:rPr>
                            <w:t>18</w:t>
                          </w:r>
                          <w:r w:rsidRPr="00535E33">
                            <w:rPr>
                              <w:sz w:val="16"/>
                            </w:rPr>
                            <w:fldChar w:fldCharType="end"/>
                          </w:r>
                          <w:r w:rsidRPr="00535E33">
                            <w:rPr>
                              <w:sz w:val="16"/>
                            </w:rPr>
                            <w:t xml:space="preserve"> di </w:t>
                          </w:r>
                          <w:r w:rsidRPr="00535E33">
                            <w:rPr>
                              <w:sz w:val="16"/>
                            </w:rPr>
                            <w:fldChar w:fldCharType="begin"/>
                          </w:r>
                          <w:r w:rsidRPr="00535E33">
                            <w:rPr>
                              <w:sz w:val="16"/>
                            </w:rPr>
                            <w:instrText>NUMPAGES  \* Arabic  \* MERGEFORMAT</w:instrText>
                          </w:r>
                          <w:r w:rsidRPr="00535E33">
                            <w:rPr>
                              <w:sz w:val="16"/>
                            </w:rPr>
                            <w:fldChar w:fldCharType="separate"/>
                          </w:r>
                          <w:r w:rsidR="008A0BD9">
                            <w:rPr>
                              <w:noProof/>
                              <w:sz w:val="16"/>
                            </w:rPr>
                            <w:t>18</w:t>
                          </w:r>
                          <w:r w:rsidRPr="00535E33">
                            <w:rPr>
                              <w:noProof/>
                              <w:sz w:val="16"/>
                            </w:rPr>
                            <w:fldChar w:fldCharType="end"/>
                          </w:r>
                          <w:r w:rsidRPr="00535E33">
                            <w:rPr>
                              <w:sz w:val="16"/>
                            </w:rPr>
                            <w:t xml:space="preserve"> </w:t>
                          </w:r>
                        </w:p>
                        <w:p w:rsidR="0016201F" w:rsidRPr="00535E33" w:rsidRDefault="0016201F" w:rsidP="00A6739B">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0EFB0B" id="_x0000_t202" coordsize="21600,21600" o:spt="202" path="m,l,21600r21600,l21600,xe">
              <v:stroke joinstyle="miter"/>
              <v:path gradientshapeok="t" o:connecttype="rect"/>
            </v:shapetype>
            <v:shape id="Casella di testo 2" o:spid="_x0000_s1026" type="#_x0000_t202" style="position:absolute;left:0;text-align:left;margin-left:346.15pt;margin-top:17.35pt;width:76.1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71kJAIAACIEAAAOAAAAZHJzL2Uyb0RvYy54bWysU11v2yAUfZ+0/4B4X5y4SZpacaouXaZJ&#10;3YfU7QdcA47RMNcDErv79bvgNI26t2k8IOBeDueee1jfDq1hR+W8Rlvy2WTKmbICpbb7kv/4vnu3&#10;4swHsBIMWlXyJ+X57ebtm3XfFSrHBo1UjhGI9UXflbwJoSuyzItGteAn2ClLwRpdC4G2bp9JBz2h&#10;tybLp9Nl1qOTnUOhvKfT+zHINwm/rpUIX+vaq8BMyYlbSLNLcxXnbLOGYu+ga7Q40YB/YNGCtvTo&#10;GeoeArCD039BtVo49FiHicA2w7rWQqUaqJrZ9FU1jw10KtVC4vjuLJP/f7Diy/GbY1qW/IozCy21&#10;aAteGQNMahaUD8jyqFLf+YKSHztKD8N7HKjbqWLfPaD46ZnFbQN2r+6cw75RIInlLN7MLq6OOD6C&#10;VP1nlPQcHAImoKF2bZSQRGGETt16OndIDYEJOrxZLuerJWeCQvn1/CpPHcygeL7cOR8+KmxZXJTc&#10;kQESOBwffIhkoHhOiW95NFrutDFp4/bV1jh2BDLLLo3E/1WasawnJot8kZAtxvvJR60OZGaj25Kv&#10;pnGM9opifLAypQTQZlwTE2NP6kRBRmnCUA2UGCWrUD6RTg5H09Ino0WD7jdnPRm25P7XAZzizHyy&#10;pPXNbD6PDk+b+eKapGHuMlJdRsAKgip54GxcbkP6FVEHi3fUk1onvV6YnLiSEZOMp08TnX65T1kv&#10;X3vzBwAA//8DAFBLAwQUAAYACAAAACEAvGTc798AAAAJAQAADwAAAGRycy9kb3ducmV2LnhtbEyP&#10;0U6DQBBF3038h82Y+GLsYkvZQhkaNdH42toPWGAKpOwsYbeF/r3rkz5O7sm9Z/LdbHpxpdF1lhFe&#10;FhEI4srWHTcIx++P5w0I5zXXurdMCDdysCvu73Kd1XbiPV0PvhGhhF2mEVrvh0xKV7VktFvYgThk&#10;Jzsa7cM5NrIe9RTKTS+XUZRIozsOC60e6L2l6ny4GITT1/S0Tqfy0x/VPk7edKdKe0N8fJhftyA8&#10;zf4Phl/9oA5FcCrthWsneoQkXa4CirCKFYgAbOJ4DaJEUCoFWeTy/wfFDwAAAP//AwBQSwECLQAU&#10;AAYACAAAACEAtoM4kv4AAADhAQAAEwAAAAAAAAAAAAAAAAAAAAAAW0NvbnRlbnRfVHlwZXNdLnht&#10;bFBLAQItABQABgAIAAAAIQA4/SH/1gAAAJQBAAALAAAAAAAAAAAAAAAAAC8BAABfcmVscy8ucmVs&#10;c1BLAQItABQABgAIAAAAIQDFo71kJAIAACIEAAAOAAAAAAAAAAAAAAAAAC4CAABkcnMvZTJvRG9j&#10;LnhtbFBLAQItABQABgAIAAAAIQC8ZNzv3wAAAAkBAAAPAAAAAAAAAAAAAAAAAH4EAABkcnMvZG93&#10;bnJldi54bWxQSwUGAAAAAAQABADzAAAAigUAAAAA&#10;" stroked="f">
              <v:textbox>
                <w:txbxContent>
                  <w:p w:rsidR="0016201F" w:rsidRPr="00535E33" w:rsidRDefault="0016201F" w:rsidP="00A6739B">
                    <w:pPr>
                      <w:rPr>
                        <w:sz w:val="16"/>
                      </w:rPr>
                    </w:pPr>
                    <w:r w:rsidRPr="00535E33">
                      <w:rPr>
                        <w:sz w:val="16"/>
                      </w:rPr>
                      <w:t xml:space="preserve">Pag. </w:t>
                    </w:r>
                    <w:r w:rsidRPr="00535E33">
                      <w:rPr>
                        <w:sz w:val="16"/>
                      </w:rPr>
                      <w:fldChar w:fldCharType="begin"/>
                    </w:r>
                    <w:r w:rsidRPr="00535E33">
                      <w:rPr>
                        <w:sz w:val="16"/>
                      </w:rPr>
                      <w:instrText>PAGE  \* Arabic  \* MERGEFORMAT</w:instrText>
                    </w:r>
                    <w:r w:rsidRPr="00535E33">
                      <w:rPr>
                        <w:sz w:val="16"/>
                      </w:rPr>
                      <w:fldChar w:fldCharType="separate"/>
                    </w:r>
                    <w:r w:rsidR="008A0BD9">
                      <w:rPr>
                        <w:noProof/>
                        <w:sz w:val="16"/>
                      </w:rPr>
                      <w:t>18</w:t>
                    </w:r>
                    <w:r w:rsidRPr="00535E33">
                      <w:rPr>
                        <w:sz w:val="16"/>
                      </w:rPr>
                      <w:fldChar w:fldCharType="end"/>
                    </w:r>
                    <w:r w:rsidRPr="00535E33">
                      <w:rPr>
                        <w:sz w:val="16"/>
                      </w:rPr>
                      <w:t xml:space="preserve"> di </w:t>
                    </w:r>
                    <w:r w:rsidRPr="00535E33">
                      <w:rPr>
                        <w:sz w:val="16"/>
                      </w:rPr>
                      <w:fldChar w:fldCharType="begin"/>
                    </w:r>
                    <w:r w:rsidRPr="00535E33">
                      <w:rPr>
                        <w:sz w:val="16"/>
                      </w:rPr>
                      <w:instrText>NUMPAGES  \* Arabic  \* MERGEFORMAT</w:instrText>
                    </w:r>
                    <w:r w:rsidRPr="00535E33">
                      <w:rPr>
                        <w:sz w:val="16"/>
                      </w:rPr>
                      <w:fldChar w:fldCharType="separate"/>
                    </w:r>
                    <w:r w:rsidR="008A0BD9">
                      <w:rPr>
                        <w:noProof/>
                        <w:sz w:val="16"/>
                      </w:rPr>
                      <w:t>18</w:t>
                    </w:r>
                    <w:r w:rsidRPr="00535E33">
                      <w:rPr>
                        <w:noProof/>
                        <w:sz w:val="16"/>
                      </w:rPr>
                      <w:fldChar w:fldCharType="end"/>
                    </w:r>
                    <w:r w:rsidRPr="00535E33">
                      <w:rPr>
                        <w:sz w:val="16"/>
                      </w:rPr>
                      <w:t xml:space="preserve"> </w:t>
                    </w:r>
                  </w:p>
                  <w:p w:rsidR="0016201F" w:rsidRPr="00535E33" w:rsidRDefault="0016201F" w:rsidP="00A6739B">
                    <w:pPr>
                      <w:rPr>
                        <w:sz w:val="16"/>
                      </w:rPr>
                    </w:pPr>
                  </w:p>
                </w:txbxContent>
              </v:textbox>
            </v:shape>
          </w:pict>
        </mc:Fallback>
      </mc:AlternateContent>
    </w:r>
    <w:r w:rsidRPr="00303D47">
      <w:rPr>
        <w:rFonts w:ascii="Calibri" w:hAnsi="Calibri"/>
        <w:sz w:val="16"/>
      </w:rPr>
      <w:t xml:space="preserve">Consultazione </w:t>
    </w:r>
    <w:r>
      <w:rPr>
        <w:rFonts w:ascii="Calibri" w:hAnsi="Calibri"/>
        <w:sz w:val="16"/>
      </w:rPr>
      <w:t>di</w:t>
    </w:r>
    <w:r w:rsidRPr="00303D47">
      <w:rPr>
        <w:rFonts w:ascii="Calibri" w:hAnsi="Calibri"/>
        <w:sz w:val="16"/>
      </w:rPr>
      <w:t xml:space="preserve"> mercato per l’Accordo Quadro </w:t>
    </w:r>
    <w:r>
      <w:rPr>
        <w:rFonts w:ascii="Calibri" w:hAnsi="Calibri"/>
        <w:sz w:val="16"/>
      </w:rPr>
      <w:t>per l’a</w:t>
    </w:r>
    <w:r>
      <w:rPr>
        <w:sz w:val="16"/>
      </w:rPr>
      <w:t>cquisizione di server in tecnologia IBM Power 10 e dei relativi servizi di manutenzione e supporto per Inail</w:t>
    </w:r>
  </w:p>
  <w:p w:rsidR="0016201F" w:rsidRPr="00A6739B" w:rsidRDefault="0016201F" w:rsidP="00535E33">
    <w:pPr>
      <w:pStyle w:val="Pidipagina"/>
      <w:pBdr>
        <w:top w:val="single" w:sz="4" w:space="1" w:color="auto"/>
      </w:pBdr>
      <w:tabs>
        <w:tab w:val="clear" w:pos="4819"/>
      </w:tabs>
      <w:spacing w:line="240" w:lineRule="auto"/>
      <w:rPr>
        <w:sz w:val="16"/>
      </w:rPr>
    </w:pPr>
    <w:r>
      <w:rPr>
        <w:sz w:val="16"/>
      </w:rPr>
      <w:t>Consultazione di Mercato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01F" w:rsidRPr="00A6739B" w:rsidRDefault="0016201F" w:rsidP="006A6D00">
    <w:pPr>
      <w:pStyle w:val="Pidipagina"/>
      <w:pBdr>
        <w:top w:val="single" w:sz="4" w:space="1" w:color="auto"/>
      </w:pBdr>
      <w:spacing w:line="240" w:lineRule="auto"/>
      <w:rPr>
        <w:sz w:val="16"/>
      </w:rPr>
    </w:pPr>
    <w:r w:rsidRPr="00A6739B">
      <w:rPr>
        <w:sz w:val="16"/>
      </w:rPr>
      <w:t>Consip S.p.A. a socio unico</w:t>
    </w:r>
  </w:p>
  <w:p w:rsidR="0016201F" w:rsidRPr="00A6739B" w:rsidRDefault="0016201F" w:rsidP="006A6D00">
    <w:pPr>
      <w:pStyle w:val="Pidipagina"/>
      <w:spacing w:line="240" w:lineRule="auto"/>
      <w:rPr>
        <w:sz w:val="16"/>
      </w:rPr>
    </w:pPr>
    <w:r w:rsidRPr="00A6739B">
      <w:rPr>
        <w:sz w:val="16"/>
      </w:rPr>
      <w:t>Sede Legale: Via Isonzo 19/E – 00198 Roma</w:t>
    </w:r>
  </w:p>
  <w:p w:rsidR="0016201F" w:rsidRPr="00A6739B" w:rsidRDefault="0016201F" w:rsidP="006A6D00">
    <w:pPr>
      <w:pStyle w:val="Pidipagina"/>
      <w:spacing w:line="240" w:lineRule="auto"/>
      <w:rPr>
        <w:sz w:val="16"/>
      </w:rPr>
    </w:pPr>
    <w:r w:rsidRPr="00A6739B">
      <w:rPr>
        <w:sz w:val="16"/>
      </w:rPr>
      <w:t>T +39 06 85449.1 – F +39 06 85449 281 – www.consip.it</w:t>
    </w:r>
  </w:p>
  <w:p w:rsidR="0016201F" w:rsidRPr="00A6739B" w:rsidRDefault="0016201F" w:rsidP="006A6D00">
    <w:pPr>
      <w:pStyle w:val="Pidipagina"/>
      <w:spacing w:line="240" w:lineRule="auto"/>
      <w:rPr>
        <w:sz w:val="16"/>
      </w:rPr>
    </w:pPr>
    <w:r w:rsidRPr="00A6739B">
      <w:rPr>
        <w:sz w:val="16"/>
      </w:rPr>
      <w:t xml:space="preserve">Capitale Sociale € 5.200.000,00 </w:t>
    </w:r>
    <w:proofErr w:type="spellStart"/>
    <w:r w:rsidRPr="00A6739B">
      <w:rPr>
        <w:sz w:val="16"/>
      </w:rPr>
      <w:t>i.v</w:t>
    </w:r>
    <w:proofErr w:type="spellEnd"/>
    <w:r w:rsidRPr="00A6739B">
      <w:rPr>
        <w:sz w:val="16"/>
      </w:rPr>
      <w:t>. C.F. e P.IVA 05359681003</w:t>
    </w:r>
  </w:p>
  <w:p w:rsidR="0016201F" w:rsidRPr="00A6739B" w:rsidRDefault="0016201F" w:rsidP="006A6D00">
    <w:pPr>
      <w:pStyle w:val="Pidipagina"/>
      <w:spacing w:line="240" w:lineRule="auto"/>
      <w:rPr>
        <w:sz w:val="16"/>
      </w:rPr>
    </w:pPr>
    <w:proofErr w:type="spellStart"/>
    <w:proofErr w:type="gramStart"/>
    <w:r w:rsidRPr="00A6739B">
      <w:rPr>
        <w:sz w:val="16"/>
      </w:rPr>
      <w:t>Iscr.Reg.Imp.c</w:t>
    </w:r>
    <w:proofErr w:type="spellEnd"/>
    <w:proofErr w:type="gramEnd"/>
    <w:r w:rsidRPr="00A6739B">
      <w:rPr>
        <w:sz w:val="16"/>
      </w:rPr>
      <w:t xml:space="preserve">/o C.I.I.A. Roma 05359681003 </w:t>
    </w:r>
    <w:proofErr w:type="spellStart"/>
    <w:r w:rsidRPr="00A6739B">
      <w:rPr>
        <w:sz w:val="16"/>
      </w:rPr>
      <w:t>Iscr.R.E.A</w:t>
    </w:r>
    <w:proofErr w:type="spellEnd"/>
    <w:r w:rsidRPr="00A6739B">
      <w:rPr>
        <w:sz w:val="16"/>
      </w:rPr>
      <w:t>. N.878407</w:t>
    </w:r>
    <w:r w:rsidRPr="00A6739B">
      <w:rPr>
        <w:rFonts w:ascii="Cambria" w:hAnsi="Cambria"/>
        <w:sz w:val="16"/>
      </w:rPr>
      <w:tab/>
    </w:r>
    <w:r w:rsidRPr="00A6739B">
      <w:rPr>
        <w:rFonts w:ascii="Cambria" w:hAnsi="Cambria"/>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705" w:rsidRDefault="00A03705" w:rsidP="00A6739B">
      <w:r>
        <w:separator/>
      </w:r>
    </w:p>
  </w:footnote>
  <w:footnote w:type="continuationSeparator" w:id="0">
    <w:p w:rsidR="00A03705" w:rsidRDefault="00A03705" w:rsidP="00A6739B">
      <w:r>
        <w:continuationSeparator/>
      </w:r>
    </w:p>
  </w:footnote>
  <w:footnote w:type="continuationNotice" w:id="1">
    <w:p w:rsidR="00A03705" w:rsidRDefault="00A03705" w:rsidP="00A6739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01F" w:rsidRDefault="0016201F" w:rsidP="00A6739B">
    <w:pPr>
      <w:pStyle w:val="Intestazione"/>
    </w:pPr>
    <w:r>
      <w:rPr>
        <w:noProof/>
      </w:rPr>
      <w:drawing>
        <wp:inline distT="0" distB="0" distL="0" distR="0" wp14:anchorId="50D12FCF" wp14:editId="0423F231">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01F" w:rsidRDefault="0016201F" w:rsidP="00A6739B">
    <w:pPr>
      <w:pStyle w:val="Intestazione"/>
    </w:pPr>
    <w:r>
      <w:rPr>
        <w:noProof/>
      </w:rPr>
      <w:drawing>
        <wp:anchor distT="0" distB="0" distL="114300" distR="114300" simplePos="0" relativeHeight="251657728" behindDoc="1" locked="0" layoutInCell="1" allowOverlap="1" wp14:anchorId="7CCF6646" wp14:editId="3B937D79">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5"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541478F"/>
    <w:multiLevelType w:val="hybridMultilevel"/>
    <w:tmpl w:val="E1D8B2F4"/>
    <w:lvl w:ilvl="0" w:tplc="88E8A348">
      <w:start w:val="1"/>
      <w:numFmt w:val="lowerLetter"/>
      <w:lvlText w:val="%1."/>
      <w:lvlJc w:val="left"/>
      <w:pPr>
        <w:ind w:left="1724" w:hanging="360"/>
      </w:pPr>
      <w:rPr>
        <w:rFonts w:hint="default"/>
        <w:sz w:val="20"/>
        <w:szCs w:val="20"/>
      </w:rPr>
    </w:lvl>
    <w:lvl w:ilvl="1" w:tplc="0410000D">
      <w:start w:val="1"/>
      <w:numFmt w:val="bullet"/>
      <w:lvlText w:val=""/>
      <w:lvlJc w:val="left"/>
      <w:pPr>
        <w:ind w:left="2444" w:hanging="360"/>
      </w:pPr>
      <w:rPr>
        <w:rFonts w:ascii="Wingdings" w:hAnsi="Wingdings"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 w15:restartNumberingAfterBreak="0">
    <w:nsid w:val="068B3315"/>
    <w:multiLevelType w:val="hybridMultilevel"/>
    <w:tmpl w:val="BCBC08EA"/>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0D6D6A"/>
    <w:multiLevelType w:val="hybridMultilevel"/>
    <w:tmpl w:val="80408718"/>
    <w:lvl w:ilvl="0" w:tplc="88E8A348">
      <w:start w:val="1"/>
      <w:numFmt w:val="lowerLetter"/>
      <w:lvlText w:val="%1."/>
      <w:lvlJc w:val="left"/>
      <w:pPr>
        <w:ind w:left="1724" w:hanging="360"/>
      </w:pPr>
      <w:rPr>
        <w:rFonts w:hint="default"/>
        <w:sz w:val="20"/>
        <w:szCs w:val="20"/>
      </w:rPr>
    </w:lvl>
    <w:lvl w:ilvl="1" w:tplc="04100003">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4" w15:restartNumberingAfterBreak="0">
    <w:nsid w:val="14D02BEE"/>
    <w:multiLevelType w:val="hybridMultilevel"/>
    <w:tmpl w:val="5002B440"/>
    <w:lvl w:ilvl="0" w:tplc="22EAEB08">
      <w:start w:val="1"/>
      <w:numFmt w:val="decimal"/>
      <w:lvlText w:val="%1."/>
      <w:lvlJc w:val="left"/>
      <w:pPr>
        <w:ind w:left="1724" w:hanging="360"/>
      </w:pPr>
      <w:rPr>
        <w:rFonts w:ascii="Calibri" w:hAnsi="Calibri" w:hint="default"/>
        <w:sz w:val="20"/>
        <w:szCs w:val="20"/>
      </w:rPr>
    </w:lvl>
    <w:lvl w:ilvl="1" w:tplc="04100003">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5" w15:restartNumberingAfterBreak="0">
    <w:nsid w:val="1ABC46F8"/>
    <w:multiLevelType w:val="hybridMultilevel"/>
    <w:tmpl w:val="A244B16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24EB0E08"/>
    <w:multiLevelType w:val="hybridMultilevel"/>
    <w:tmpl w:val="1BD6342E"/>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37A44DFC"/>
    <w:multiLevelType w:val="hybridMultilevel"/>
    <w:tmpl w:val="FDB80E3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8" w15:restartNumberingAfterBreak="0">
    <w:nsid w:val="3B7651AD"/>
    <w:multiLevelType w:val="hybridMultilevel"/>
    <w:tmpl w:val="4EEE6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0" w15:restartNumberingAfterBreak="0">
    <w:nsid w:val="44397F74"/>
    <w:multiLevelType w:val="hybridMultilevel"/>
    <w:tmpl w:val="D6BA5068"/>
    <w:lvl w:ilvl="0" w:tplc="F03CCBC8">
      <w:start w:val="1"/>
      <w:numFmt w:val="decimal"/>
      <w:lvlText w:val="%1."/>
      <w:lvlJc w:val="left"/>
      <w:pPr>
        <w:ind w:left="1724" w:hanging="360"/>
      </w:pPr>
      <w:rPr>
        <w:rFonts w:ascii="Calibri" w:hAnsi="Calibri" w:hint="default"/>
        <w:sz w:val="20"/>
        <w:szCs w:val="20"/>
      </w:rPr>
    </w:lvl>
    <w:lvl w:ilvl="1" w:tplc="04100003">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1"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56F06D8A"/>
    <w:multiLevelType w:val="hybridMultilevel"/>
    <w:tmpl w:val="4D16D8CA"/>
    <w:lvl w:ilvl="0" w:tplc="04100001">
      <w:start w:val="1"/>
      <w:numFmt w:val="bullet"/>
      <w:lvlText w:val=""/>
      <w:lvlJc w:val="left"/>
      <w:pPr>
        <w:ind w:left="1724" w:hanging="360"/>
      </w:pPr>
      <w:rPr>
        <w:rFonts w:ascii="Symbol" w:hAnsi="Symbol" w:hint="default"/>
      </w:rPr>
    </w:lvl>
    <w:lvl w:ilvl="1" w:tplc="04100013">
      <w:start w:val="1"/>
      <w:numFmt w:val="upperRoman"/>
      <w:lvlText w:val="%2."/>
      <w:lvlJc w:val="right"/>
      <w:pPr>
        <w:ind w:left="2444" w:hanging="360"/>
      </w:pPr>
      <w:rPr>
        <w:rFonts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3" w15:restartNumberingAfterBreak="0">
    <w:nsid w:val="5DEB5BC6"/>
    <w:multiLevelType w:val="hybridMultilevel"/>
    <w:tmpl w:val="A6F20338"/>
    <w:lvl w:ilvl="0" w:tplc="04100001">
      <w:start w:val="1"/>
      <w:numFmt w:val="bullet"/>
      <w:lvlText w:val=""/>
      <w:lvlJc w:val="left"/>
      <w:pPr>
        <w:ind w:left="1724" w:hanging="360"/>
      </w:pPr>
      <w:rPr>
        <w:rFonts w:ascii="Symbol" w:hAnsi="Symbol" w:hint="default"/>
      </w:rPr>
    </w:lvl>
    <w:lvl w:ilvl="1" w:tplc="04100003">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4"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707B655C"/>
    <w:multiLevelType w:val="hybridMultilevel"/>
    <w:tmpl w:val="EF006D98"/>
    <w:lvl w:ilvl="0" w:tplc="E5FEF05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71E64D76"/>
    <w:multiLevelType w:val="hybridMultilevel"/>
    <w:tmpl w:val="CE8662FC"/>
    <w:lvl w:ilvl="0" w:tplc="C4187528">
      <w:start w:val="1"/>
      <w:numFmt w:val="decimal"/>
      <w:lvlText w:val="%1."/>
      <w:lvlJc w:val="left"/>
      <w:pPr>
        <w:ind w:left="502" w:hanging="360"/>
      </w:pPr>
      <w:rPr>
        <w:rFonts w:hint="default"/>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 w15:restartNumberingAfterBreak="0">
    <w:nsid w:val="73F131B7"/>
    <w:multiLevelType w:val="hybridMultilevel"/>
    <w:tmpl w:val="DC568EB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7875604D"/>
    <w:multiLevelType w:val="hybridMultilevel"/>
    <w:tmpl w:val="869CAE1A"/>
    <w:lvl w:ilvl="0" w:tplc="04100001">
      <w:start w:val="1"/>
      <w:numFmt w:val="bullet"/>
      <w:lvlText w:val=""/>
      <w:lvlJc w:val="left"/>
      <w:pPr>
        <w:ind w:left="1724" w:hanging="360"/>
      </w:pPr>
      <w:rPr>
        <w:rFonts w:ascii="Symbol" w:hAnsi="Symbol" w:hint="default"/>
      </w:rPr>
    </w:lvl>
    <w:lvl w:ilvl="1" w:tplc="04100019">
      <w:start w:val="1"/>
      <w:numFmt w:val="lowerLetter"/>
      <w:lvlText w:val="%2."/>
      <w:lvlJc w:val="left"/>
      <w:pPr>
        <w:ind w:left="2444" w:hanging="360"/>
      </w:pPr>
      <w:rPr>
        <w:rFonts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9" w15:restartNumberingAfterBreak="0">
    <w:nsid w:val="7DC252DF"/>
    <w:multiLevelType w:val="hybridMultilevel"/>
    <w:tmpl w:val="188C0DAC"/>
    <w:lvl w:ilvl="0" w:tplc="04100019">
      <w:start w:val="1"/>
      <w:numFmt w:val="lowerLetter"/>
      <w:lvlText w:val="%1."/>
      <w:lvlJc w:val="left"/>
      <w:pPr>
        <w:ind w:left="1724" w:hanging="360"/>
      </w:pPr>
      <w:rPr>
        <w:rFonts w:hint="default"/>
        <w:sz w:val="20"/>
        <w:szCs w:val="20"/>
      </w:rPr>
    </w:lvl>
    <w:lvl w:ilvl="1" w:tplc="04100003">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num w:numId="1">
    <w:abstractNumId w:val="0"/>
  </w:num>
  <w:num w:numId="2">
    <w:abstractNumId w:val="11"/>
  </w:num>
  <w:num w:numId="3">
    <w:abstractNumId w:val="14"/>
  </w:num>
  <w:num w:numId="4">
    <w:abstractNumId w:val="9"/>
  </w:num>
  <w:num w:numId="5">
    <w:abstractNumId w:val="16"/>
  </w:num>
  <w:num w:numId="6">
    <w:abstractNumId w:val="2"/>
  </w:num>
  <w:num w:numId="7">
    <w:abstractNumId w:val="9"/>
  </w:num>
  <w:num w:numId="8">
    <w:abstractNumId w:val="9"/>
  </w:num>
  <w:num w:numId="9">
    <w:abstractNumId w:val="5"/>
  </w:num>
  <w:num w:numId="10">
    <w:abstractNumId w:val="7"/>
  </w:num>
  <w:num w:numId="11">
    <w:abstractNumId w:val="8"/>
  </w:num>
  <w:num w:numId="12">
    <w:abstractNumId w:val="17"/>
  </w:num>
  <w:num w:numId="13">
    <w:abstractNumId w:val="6"/>
  </w:num>
  <w:num w:numId="14">
    <w:abstractNumId w:val="13"/>
  </w:num>
  <w:num w:numId="15">
    <w:abstractNumId w:val="4"/>
  </w:num>
  <w:num w:numId="16">
    <w:abstractNumId w:val="10"/>
  </w:num>
  <w:num w:numId="17">
    <w:abstractNumId w:val="18"/>
  </w:num>
  <w:num w:numId="18">
    <w:abstractNumId w:val="3"/>
  </w:num>
  <w:num w:numId="19">
    <w:abstractNumId w:val="12"/>
  </w:num>
  <w:num w:numId="20">
    <w:abstractNumId w:val="19"/>
  </w:num>
  <w:num w:numId="21">
    <w:abstractNumId w:val="1"/>
  </w:num>
  <w:num w:numId="2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506E6"/>
    <w:rsid w:val="0006375D"/>
    <w:rsid w:val="000B25E7"/>
    <w:rsid w:val="000D53F7"/>
    <w:rsid w:val="001121F0"/>
    <w:rsid w:val="00115A03"/>
    <w:rsid w:val="0015018D"/>
    <w:rsid w:val="00161E93"/>
    <w:rsid w:val="0016201F"/>
    <w:rsid w:val="00163692"/>
    <w:rsid w:val="00174A3D"/>
    <w:rsid w:val="001756E0"/>
    <w:rsid w:val="0019676B"/>
    <w:rsid w:val="001C5552"/>
    <w:rsid w:val="001D486D"/>
    <w:rsid w:val="001F7E2A"/>
    <w:rsid w:val="0020548D"/>
    <w:rsid w:val="002350D3"/>
    <w:rsid w:val="00243653"/>
    <w:rsid w:val="00244A4F"/>
    <w:rsid w:val="00256A22"/>
    <w:rsid w:val="00262CA0"/>
    <w:rsid w:val="002860A1"/>
    <w:rsid w:val="002D738F"/>
    <w:rsid w:val="002E43EE"/>
    <w:rsid w:val="002E6AEB"/>
    <w:rsid w:val="0030263C"/>
    <w:rsid w:val="00303D47"/>
    <w:rsid w:val="003042EB"/>
    <w:rsid w:val="003121AC"/>
    <w:rsid w:val="00345BB6"/>
    <w:rsid w:val="003616DF"/>
    <w:rsid w:val="00367674"/>
    <w:rsid w:val="00393611"/>
    <w:rsid w:val="00393996"/>
    <w:rsid w:val="003B1B5A"/>
    <w:rsid w:val="003E3520"/>
    <w:rsid w:val="0040487A"/>
    <w:rsid w:val="00411730"/>
    <w:rsid w:val="004223F8"/>
    <w:rsid w:val="0044578B"/>
    <w:rsid w:val="00446FAE"/>
    <w:rsid w:val="004577B5"/>
    <w:rsid w:val="004654B5"/>
    <w:rsid w:val="004701A6"/>
    <w:rsid w:val="004840CD"/>
    <w:rsid w:val="004A0D12"/>
    <w:rsid w:val="004A1FB9"/>
    <w:rsid w:val="004A5686"/>
    <w:rsid w:val="004D2E6D"/>
    <w:rsid w:val="004E463A"/>
    <w:rsid w:val="004E4EFE"/>
    <w:rsid w:val="004F79C0"/>
    <w:rsid w:val="00506348"/>
    <w:rsid w:val="00535E33"/>
    <w:rsid w:val="0057638B"/>
    <w:rsid w:val="00594838"/>
    <w:rsid w:val="0059746C"/>
    <w:rsid w:val="005B2310"/>
    <w:rsid w:val="005B7EDF"/>
    <w:rsid w:val="00606585"/>
    <w:rsid w:val="00653D4B"/>
    <w:rsid w:val="00661F03"/>
    <w:rsid w:val="00685DAD"/>
    <w:rsid w:val="006A6D00"/>
    <w:rsid w:val="006B3B06"/>
    <w:rsid w:val="006B4F12"/>
    <w:rsid w:val="006C07D9"/>
    <w:rsid w:val="006C414B"/>
    <w:rsid w:val="006C437B"/>
    <w:rsid w:val="006F3740"/>
    <w:rsid w:val="006F6DCB"/>
    <w:rsid w:val="00702F52"/>
    <w:rsid w:val="00704142"/>
    <w:rsid w:val="00710BFB"/>
    <w:rsid w:val="00715B53"/>
    <w:rsid w:val="00753897"/>
    <w:rsid w:val="00756E6E"/>
    <w:rsid w:val="00776E8E"/>
    <w:rsid w:val="007968E5"/>
    <w:rsid w:val="007A4C83"/>
    <w:rsid w:val="007C489A"/>
    <w:rsid w:val="007C7EAB"/>
    <w:rsid w:val="007F263D"/>
    <w:rsid w:val="00804511"/>
    <w:rsid w:val="008167F9"/>
    <w:rsid w:val="00823120"/>
    <w:rsid w:val="008431DC"/>
    <w:rsid w:val="00844B2D"/>
    <w:rsid w:val="00846159"/>
    <w:rsid w:val="00846288"/>
    <w:rsid w:val="00854464"/>
    <w:rsid w:val="00857E2B"/>
    <w:rsid w:val="00865421"/>
    <w:rsid w:val="008717C2"/>
    <w:rsid w:val="00894552"/>
    <w:rsid w:val="008A0BD9"/>
    <w:rsid w:val="008A44B4"/>
    <w:rsid w:val="008A6C32"/>
    <w:rsid w:val="008B1966"/>
    <w:rsid w:val="008B4AE6"/>
    <w:rsid w:val="008C0194"/>
    <w:rsid w:val="008C4C79"/>
    <w:rsid w:val="00930564"/>
    <w:rsid w:val="00944105"/>
    <w:rsid w:val="00955C73"/>
    <w:rsid w:val="009660FB"/>
    <w:rsid w:val="009909CF"/>
    <w:rsid w:val="00996869"/>
    <w:rsid w:val="009A7610"/>
    <w:rsid w:val="009C545B"/>
    <w:rsid w:val="00A03705"/>
    <w:rsid w:val="00A15A7F"/>
    <w:rsid w:val="00A16C85"/>
    <w:rsid w:val="00A425AD"/>
    <w:rsid w:val="00A45B3A"/>
    <w:rsid w:val="00A6739B"/>
    <w:rsid w:val="00A764C0"/>
    <w:rsid w:val="00A82C5B"/>
    <w:rsid w:val="00A95A77"/>
    <w:rsid w:val="00A97D2A"/>
    <w:rsid w:val="00AA13CA"/>
    <w:rsid w:val="00AA1EE3"/>
    <w:rsid w:val="00AA2FD0"/>
    <w:rsid w:val="00AA3E6F"/>
    <w:rsid w:val="00AA7587"/>
    <w:rsid w:val="00AE2C2C"/>
    <w:rsid w:val="00AF7473"/>
    <w:rsid w:val="00B01835"/>
    <w:rsid w:val="00B15474"/>
    <w:rsid w:val="00B376CD"/>
    <w:rsid w:val="00B7019F"/>
    <w:rsid w:val="00B737F8"/>
    <w:rsid w:val="00B81DCD"/>
    <w:rsid w:val="00B85345"/>
    <w:rsid w:val="00BA6254"/>
    <w:rsid w:val="00BB341E"/>
    <w:rsid w:val="00C00553"/>
    <w:rsid w:val="00C05A49"/>
    <w:rsid w:val="00C23AC6"/>
    <w:rsid w:val="00C448AA"/>
    <w:rsid w:val="00C74DC5"/>
    <w:rsid w:val="00C92826"/>
    <w:rsid w:val="00C93375"/>
    <w:rsid w:val="00C93F58"/>
    <w:rsid w:val="00CA418E"/>
    <w:rsid w:val="00CB6158"/>
    <w:rsid w:val="00CC6172"/>
    <w:rsid w:val="00CC6F17"/>
    <w:rsid w:val="00D003AD"/>
    <w:rsid w:val="00D16CB4"/>
    <w:rsid w:val="00D40339"/>
    <w:rsid w:val="00D67E81"/>
    <w:rsid w:val="00D70440"/>
    <w:rsid w:val="00D96066"/>
    <w:rsid w:val="00DB47E7"/>
    <w:rsid w:val="00DE3F13"/>
    <w:rsid w:val="00E0627F"/>
    <w:rsid w:val="00E174F3"/>
    <w:rsid w:val="00E25A41"/>
    <w:rsid w:val="00E308CA"/>
    <w:rsid w:val="00E40D13"/>
    <w:rsid w:val="00E51216"/>
    <w:rsid w:val="00E56109"/>
    <w:rsid w:val="00E57C36"/>
    <w:rsid w:val="00EA2C59"/>
    <w:rsid w:val="00EC03D9"/>
    <w:rsid w:val="00EC4169"/>
    <w:rsid w:val="00F00201"/>
    <w:rsid w:val="00F00EC4"/>
    <w:rsid w:val="00F03CCE"/>
    <w:rsid w:val="00F133DF"/>
    <w:rsid w:val="00F16983"/>
    <w:rsid w:val="00F216FF"/>
    <w:rsid w:val="00F343C4"/>
    <w:rsid w:val="00F467D9"/>
    <w:rsid w:val="00F53FEA"/>
    <w:rsid w:val="00F7303E"/>
    <w:rsid w:val="00F85A06"/>
    <w:rsid w:val="00FB0C04"/>
    <w:rsid w:val="00FB4E20"/>
    <w:rsid w:val="00FD034C"/>
    <w:rsid w:val="00FD270C"/>
    <w:rsid w:val="00FE1F4A"/>
    <w:rsid w:val="00FF0BEC"/>
    <w:rsid w:val="00FF4F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7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739B"/>
    <w:pPr>
      <w:spacing w:after="120" w:line="360" w:lineRule="auto"/>
      <w:ind w:left="284"/>
      <w:jc w:val="both"/>
    </w:pPr>
    <w:rPr>
      <w:rFonts w:asciiTheme="minorHAnsi" w:hAnsiTheme="minorHAnsi" w:cs="Arial"/>
      <w:bCs/>
    </w:rPr>
  </w:style>
  <w:style w:type="paragraph" w:styleId="Titolo1">
    <w:name w:val="heading 1"/>
    <w:basedOn w:val="Normale"/>
    <w:next w:val="Normale"/>
    <w:link w:val="Titolo1Carattere"/>
    <w:qFormat/>
    <w:pPr>
      <w:keepNext/>
      <w:numPr>
        <w:numId w:val="4"/>
      </w:numPr>
      <w:spacing w:before="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Pr>
      <w:rFonts w:ascii="Arial" w:hAnsi="Arial"/>
      <w:b/>
      <w:sz w:val="22"/>
      <w:szCs w:val="24"/>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paragraph" w:styleId="Rientrocorpodeltesto3">
    <w:name w:val="Body Text Indent 3"/>
    <w:basedOn w:val="Normale"/>
    <w:link w:val="Rientrocorpodeltesto3Carattere"/>
    <w:pPr>
      <w:ind w:left="340"/>
    </w:pPr>
  </w:style>
  <w:style w:type="character" w:customStyle="1" w:styleId="Rientrocorpodeltesto3Carattere">
    <w:name w:val="Rientro corpo del testo 3 Carattere"/>
    <w:link w:val="Rientrocorpodeltesto3"/>
    <w:rPr>
      <w:sz w:val="24"/>
      <w:szCs w:val="24"/>
    </w:rPr>
  </w:style>
  <w:style w:type="paragraph" w:customStyle="1" w:styleId="testo">
    <w:name w:val="testo"/>
    <w:basedOn w:val="Normale"/>
  </w:style>
  <w:style w:type="paragraph" w:styleId="Rientrocorpodeltesto">
    <w:name w:val="Body Text Indent"/>
    <w:basedOn w:val="Normale"/>
    <w:pPr>
      <w:ind w:left="340"/>
    </w:pPr>
    <w:rPr>
      <w:rFonts w:ascii="Arial" w:hAnsi="Arial"/>
      <w:i/>
      <w:iCs/>
      <w:color w:val="0000FF"/>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rPr>
      <w:sz w:val="24"/>
      <w:szCs w:val="24"/>
    </w:r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style>
  <w:style w:type="character" w:styleId="Collegamentoipertestuale">
    <w:name w:val="Hyperlink"/>
    <w:uiPriority w:val="99"/>
    <w:unhideWhenUsed/>
    <w:rPr>
      <w:color w:val="0000FF"/>
      <w:u w:val="single"/>
    </w:rPr>
  </w:style>
  <w:style w:type="paragraph" w:customStyle="1" w:styleId="a">
    <w:basedOn w:val="Normale"/>
    <w:next w:val="Corpotesto"/>
  </w:style>
  <w:style w:type="paragraph" w:styleId="Corpotesto">
    <w:name w:val="Body Text"/>
    <w:aliases w:val="bt,Body3,Table Text bold,Table Text,body text,body tesx"/>
    <w:basedOn w:val="Normale"/>
    <w:link w:val="CorpotestoCarattere"/>
    <w:uiPriority w:val="99"/>
    <w:unhideWhenUsed/>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rPr>
  </w:style>
  <w:style w:type="character" w:customStyle="1" w:styleId="tendinaCarattere">
    <w:name w:val="tendina Carattere"/>
    <w:basedOn w:val="Carpredefinitoparagrafo"/>
    <w:link w:val="tendina"/>
    <w:rPr>
      <w:rFonts w:ascii="Calibri" w:hAnsi="Calibri"/>
      <w:szCs w:val="24"/>
    </w:rPr>
  </w:style>
  <w:style w:type="character" w:customStyle="1" w:styleId="Stile2">
    <w:name w:val="Stile2"/>
    <w:basedOn w:val="tendinaCarattere"/>
    <w:uiPriority w:val="1"/>
    <w:rPr>
      <w:rFonts w:ascii="Calibri" w:hAnsi="Calibri"/>
      <w:sz w:val="20"/>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style>
  <w:style w:type="character" w:customStyle="1" w:styleId="TestocommentoCarattere">
    <w:name w:val="Testo commento Carattere"/>
    <w:basedOn w:val="Carpredefinitoparagrafo"/>
    <w:link w:val="Testocommento"/>
    <w:uiPriority w:val="99"/>
  </w:style>
  <w:style w:type="paragraph" w:styleId="Soggettocommento">
    <w:name w:val="annotation subject"/>
    <w:basedOn w:val="Testocommento"/>
    <w:next w:val="Testocommento"/>
    <w:link w:val="SoggettocommentoCarattere"/>
    <w:uiPriority w:val="99"/>
    <w:semiHidden/>
    <w:unhideWhenUsed/>
    <w:rPr>
      <w:b/>
      <w:bCs w:val="0"/>
    </w:rPr>
  </w:style>
  <w:style w:type="character" w:customStyle="1" w:styleId="SoggettocommentoCarattere">
    <w:name w:val="Soggetto commento Carattere"/>
    <w:basedOn w:val="TestocommentoCarattere"/>
    <w:link w:val="Soggettocommento"/>
    <w:uiPriority w:val="99"/>
    <w:semiHidden/>
    <w:rPr>
      <w:b/>
      <w:bCs/>
    </w:rPr>
  </w:style>
  <w:style w:type="paragraph" w:customStyle="1" w:styleId="BodyText21">
    <w:name w:val="Body Text 21"/>
    <w:basedOn w:val="Normale"/>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styleId="Enfasigrassetto">
    <w:name w:val="Strong"/>
    <w:aliases w:val="Punti Elenco"/>
    <w:uiPriority w:val="22"/>
    <w:qFormat/>
    <w:rsid w:val="006A6D00"/>
  </w:style>
  <w:style w:type="paragraph" w:customStyle="1" w:styleId="Corpodeltesto31">
    <w:name w:val="Corpo del testo 31"/>
    <w:basedOn w:val="Normale"/>
    <w:rsid w:val="006A6D00"/>
    <w:pPr>
      <w:pBdr>
        <w:top w:val="single" w:sz="6" w:space="1" w:color="auto"/>
        <w:left w:val="single" w:sz="6" w:space="4" w:color="auto"/>
        <w:bottom w:val="single" w:sz="6" w:space="1" w:color="auto"/>
        <w:right w:val="single" w:sz="6" w:space="4" w:color="auto"/>
      </w:pBdr>
      <w:spacing w:after="0" w:line="240" w:lineRule="auto"/>
      <w:ind w:left="0"/>
      <w:jc w:val="left"/>
    </w:pPr>
    <w:rPr>
      <w:rFonts w:ascii="Times New Roman" w:hAnsi="Times New Roman" w:cs="Times New Roman"/>
      <w:b/>
      <w:bCs w:val="0"/>
      <w:sz w:val="24"/>
      <w:szCs w:val="24"/>
    </w:rPr>
  </w:style>
  <w:style w:type="paragraph" w:styleId="Didascalia">
    <w:name w:val="caption"/>
    <w:basedOn w:val="Normale"/>
    <w:next w:val="Normale"/>
    <w:uiPriority w:val="35"/>
    <w:unhideWhenUsed/>
    <w:qFormat/>
    <w:rsid w:val="006F6DCB"/>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157235299">
      <w:bodyDiv w:val="1"/>
      <w:marLeft w:val="0"/>
      <w:marRight w:val="0"/>
      <w:marTop w:val="0"/>
      <w:marBottom w:val="0"/>
      <w:divBdr>
        <w:top w:val="none" w:sz="0" w:space="0" w:color="auto"/>
        <w:left w:val="none" w:sz="0" w:space="0" w:color="auto"/>
        <w:bottom w:val="none" w:sz="0" w:space="0" w:color="auto"/>
        <w:right w:val="none" w:sz="0" w:space="0" w:color="auto"/>
      </w:divBdr>
    </w:div>
    <w:div w:id="203443735">
      <w:bodyDiv w:val="1"/>
      <w:marLeft w:val="0"/>
      <w:marRight w:val="0"/>
      <w:marTop w:val="0"/>
      <w:marBottom w:val="0"/>
      <w:divBdr>
        <w:top w:val="none" w:sz="0" w:space="0" w:color="auto"/>
        <w:left w:val="none" w:sz="0" w:space="0" w:color="auto"/>
        <w:bottom w:val="none" w:sz="0" w:space="0" w:color="auto"/>
        <w:right w:val="none" w:sz="0" w:space="0" w:color="auto"/>
      </w:divBdr>
    </w:div>
    <w:div w:id="241641806">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33916096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972906778">
      <w:bodyDiv w:val="1"/>
      <w:marLeft w:val="0"/>
      <w:marRight w:val="0"/>
      <w:marTop w:val="0"/>
      <w:marBottom w:val="0"/>
      <w:divBdr>
        <w:top w:val="none" w:sz="0" w:space="0" w:color="auto"/>
        <w:left w:val="none" w:sz="0" w:space="0" w:color="auto"/>
        <w:bottom w:val="none" w:sz="0" w:space="0" w:color="auto"/>
        <w:right w:val="none" w:sz="0" w:space="0" w:color="auto"/>
      </w:divBdr>
    </w:div>
    <w:div w:id="1063329656">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138300051">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374621311">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01122506">
      <w:bodyDiv w:val="1"/>
      <w:marLeft w:val="0"/>
      <w:marRight w:val="0"/>
      <w:marTop w:val="0"/>
      <w:marBottom w:val="0"/>
      <w:divBdr>
        <w:top w:val="none" w:sz="0" w:space="0" w:color="auto"/>
        <w:left w:val="none" w:sz="0" w:space="0" w:color="auto"/>
        <w:bottom w:val="none" w:sz="0" w:space="0" w:color="auto"/>
        <w:right w:val="none" w:sz="0" w:space="0" w:color="auto"/>
      </w:divBdr>
    </w:div>
    <w:div w:id="1501312933">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535776852">
      <w:bodyDiv w:val="1"/>
      <w:marLeft w:val="0"/>
      <w:marRight w:val="0"/>
      <w:marTop w:val="0"/>
      <w:marBottom w:val="0"/>
      <w:divBdr>
        <w:top w:val="none" w:sz="0" w:space="0" w:color="auto"/>
        <w:left w:val="none" w:sz="0" w:space="0" w:color="auto"/>
        <w:bottom w:val="none" w:sz="0" w:space="0" w:color="auto"/>
        <w:right w:val="none" w:sz="0" w:space="0" w:color="auto"/>
      </w:divBdr>
    </w:div>
    <w:div w:id="162916383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053843368">
      <w:bodyDiv w:val="1"/>
      <w:marLeft w:val="0"/>
      <w:marRight w:val="0"/>
      <w:marTop w:val="0"/>
      <w:marBottom w:val="0"/>
      <w:divBdr>
        <w:top w:val="none" w:sz="0" w:space="0" w:color="auto"/>
        <w:left w:val="none" w:sz="0" w:space="0" w:color="auto"/>
        <w:bottom w:val="none" w:sz="0" w:space="0" w:color="auto"/>
        <w:right w:val="none" w:sz="0" w:space="0" w:color="auto"/>
      </w:divBdr>
    </w:div>
    <w:div w:id="2065712991">
      <w:bodyDiv w:val="1"/>
      <w:marLeft w:val="0"/>
      <w:marRight w:val="0"/>
      <w:marTop w:val="0"/>
      <w:marBottom w:val="0"/>
      <w:divBdr>
        <w:top w:val="none" w:sz="0" w:space="0" w:color="auto"/>
        <w:left w:val="none" w:sz="0" w:space="0" w:color="auto"/>
        <w:bottom w:val="none" w:sz="0" w:space="0" w:color="auto"/>
        <w:right w:val="none" w:sz="0" w:space="0" w:color="auto"/>
      </w:divBdr>
    </w:div>
    <w:div w:id="2069065155">
      <w:bodyDiv w:val="1"/>
      <w:marLeft w:val="0"/>
      <w:marRight w:val="0"/>
      <w:marTop w:val="0"/>
      <w:marBottom w:val="0"/>
      <w:divBdr>
        <w:top w:val="none" w:sz="0" w:space="0" w:color="auto"/>
        <w:left w:val="none" w:sz="0" w:space="0" w:color="auto"/>
        <w:bottom w:val="none" w:sz="0" w:space="0" w:color="auto"/>
        <w:right w:val="none" w:sz="0" w:space="0" w:color="auto"/>
      </w:divBdr>
    </w:div>
    <w:div w:id="2070298955">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ercizio.diritti.privacy@consip.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ctconsip@postacert.consip.it" TargetMode="External"/><Relationship Id="rId4" Type="http://schemas.openxmlformats.org/officeDocument/2006/relationships/settings" Target="settings.xml"/><Relationship Id="rId9" Type="http://schemas.openxmlformats.org/officeDocument/2006/relationships/hyperlink" Target="mailto:_______@xxxxxpec.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E3AFF-E447-426D-9ECB-3AA5526E2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4462</Words>
  <Characters>25438</Characters>
  <Application>Microsoft Office Word</Application>
  <DocSecurity>0</DocSecurity>
  <Lines>211</Lines>
  <Paragraphs>59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2023-10-30T14:21:00Z</dcterms:created>
  <dcterms:modified xsi:type="dcterms:W3CDTF">2023-11-02T10:46:00Z</dcterms:modified>
</cp:coreProperties>
</file>