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61233" w14:textId="77777777" w:rsidR="006C414B" w:rsidRDefault="006C414B" w:rsidP="00A6739B"/>
    <w:p w14:paraId="40E4D9B0" w14:textId="77777777" w:rsidR="006C414B" w:rsidRDefault="00F7303E" w:rsidP="00A6739B">
      <w:pPr>
        <w:pStyle w:val="Titolocopertina"/>
      </w:pPr>
      <w:r w:rsidRPr="00F7303E">
        <w:t xml:space="preserve">ACCORDO QUADRO PER IL POTENZIAMENTO DEI </w:t>
      </w:r>
      <w:r w:rsidR="00AA2FD0">
        <w:t>SISTEMI VSP HITACHI</w:t>
      </w:r>
      <w:r w:rsidR="00A764C0">
        <w:t xml:space="preserve"> DI SOGEI</w:t>
      </w:r>
    </w:p>
    <w:p w14:paraId="26800065" w14:textId="77777777" w:rsidR="006C414B" w:rsidRDefault="006C414B" w:rsidP="00A6739B"/>
    <w:p w14:paraId="179BE9CD" w14:textId="77777777" w:rsidR="006C414B" w:rsidRDefault="006C414B" w:rsidP="00A6739B"/>
    <w:p w14:paraId="53651F69" w14:textId="77777777" w:rsidR="006C414B" w:rsidRDefault="006C414B" w:rsidP="00A6739B"/>
    <w:p w14:paraId="6972D2FD" w14:textId="77777777" w:rsidR="006C414B" w:rsidRDefault="006C414B" w:rsidP="00A6739B"/>
    <w:p w14:paraId="75151790" w14:textId="77777777" w:rsidR="006C414B" w:rsidRDefault="00A82C5B" w:rsidP="00A6739B">
      <w:pPr>
        <w:pStyle w:val="Titoli14bold"/>
      </w:pPr>
      <w:r>
        <w:t>DOCUMENTO DI CONSULTAZIONE DEL MERCATO</w:t>
      </w:r>
    </w:p>
    <w:p w14:paraId="4535DF7B" w14:textId="77777777" w:rsidR="006C414B" w:rsidRDefault="00A82C5B" w:rsidP="00A6739B">
      <w:pPr>
        <w:pStyle w:val="Titoli14bold"/>
      </w:pPr>
      <w:r>
        <w:t>QUESTIONARIO GENERALE</w:t>
      </w:r>
    </w:p>
    <w:p w14:paraId="3ECB4860" w14:textId="77777777" w:rsidR="006C414B" w:rsidRDefault="006C414B" w:rsidP="00A6739B"/>
    <w:p w14:paraId="17A46AC9" w14:textId="77777777" w:rsidR="006C414B" w:rsidRDefault="006C414B" w:rsidP="00A6739B"/>
    <w:p w14:paraId="19A167AE" w14:textId="77777777" w:rsidR="006C414B" w:rsidRDefault="006C414B" w:rsidP="00A6739B"/>
    <w:p w14:paraId="60133CB3" w14:textId="77777777" w:rsidR="006C414B" w:rsidRDefault="006C414B" w:rsidP="00A6739B"/>
    <w:p w14:paraId="5D0C8B99" w14:textId="77777777" w:rsidR="006C414B" w:rsidRDefault="006C414B" w:rsidP="00A6739B"/>
    <w:p w14:paraId="45544DFD" w14:textId="77777777" w:rsidR="006C414B" w:rsidRPr="004E4EFE" w:rsidRDefault="00A82C5B" w:rsidP="00A6739B">
      <w:pPr>
        <w:rPr>
          <w:b/>
          <w:i/>
        </w:rPr>
      </w:pPr>
      <w:r w:rsidRPr="004E4EFE">
        <w:rPr>
          <w:b/>
          <w:i/>
        </w:rPr>
        <w:t>Da inviare a mezzo mail all’indirizzo:</w:t>
      </w:r>
    </w:p>
    <w:p w14:paraId="4E40C1D8" w14:textId="77777777" w:rsidR="006C414B" w:rsidRPr="00393611" w:rsidRDefault="00C93F58" w:rsidP="00A6739B">
      <w:pPr>
        <w:rPr>
          <w:b/>
        </w:rPr>
      </w:pPr>
      <w:hyperlink r:id="rId8" w:history="1">
        <w:r w:rsidR="00CB6158" w:rsidRPr="00393611">
          <w:rPr>
            <w:rStyle w:val="Collegamentoipertestuale"/>
            <w:rFonts w:cstheme="minorHAnsi"/>
          </w:rPr>
          <w:t>ictconsip@postacert.consip.it</w:t>
        </w:r>
      </w:hyperlink>
    </w:p>
    <w:p w14:paraId="25595AA1" w14:textId="77777777" w:rsidR="006C414B" w:rsidRPr="00393611" w:rsidRDefault="006C414B" w:rsidP="00A6739B"/>
    <w:p w14:paraId="6FF6A030" w14:textId="31C07B3E" w:rsidR="006C414B" w:rsidRPr="00393611" w:rsidRDefault="00A82C5B" w:rsidP="00A6739B">
      <w:r w:rsidRPr="00393611">
        <w:t xml:space="preserve">Roma, </w:t>
      </w:r>
      <w:r w:rsidR="004A1FB9">
        <w:t>23/06/2023</w:t>
      </w:r>
      <w:bookmarkStart w:id="0" w:name="_GoBack"/>
      <w:bookmarkEnd w:id="0"/>
    </w:p>
    <w:p w14:paraId="636C3923" w14:textId="77777777" w:rsidR="006C414B" w:rsidRPr="00393611" w:rsidRDefault="00A82C5B" w:rsidP="00A6739B">
      <w:r w:rsidRPr="00393611">
        <w:br w:type="page"/>
      </w:r>
    </w:p>
    <w:p w14:paraId="49D8DC8A" w14:textId="77777777" w:rsidR="006C414B" w:rsidRDefault="00A82C5B" w:rsidP="00A6739B">
      <w:pPr>
        <w:pStyle w:val="Titolo1"/>
        <w:rPr>
          <w:sz w:val="18"/>
        </w:rPr>
      </w:pPr>
      <w:r w:rsidRPr="00393611">
        <w:rPr>
          <w:sz w:val="18"/>
        </w:rPr>
        <w:lastRenderedPageBreak/>
        <w:t xml:space="preserve"> </w:t>
      </w:r>
      <w:r>
        <w:t>Premessa</w:t>
      </w:r>
      <w:r>
        <w:rPr>
          <w:sz w:val="18"/>
        </w:rPr>
        <w:tab/>
      </w:r>
    </w:p>
    <w:p w14:paraId="1F917865" w14:textId="77777777" w:rsidR="00996869" w:rsidRPr="00CB6158" w:rsidRDefault="00A6739B" w:rsidP="00865421">
      <w:r>
        <w:t>N</w:t>
      </w:r>
      <w:r w:rsidR="00996869" w:rsidRPr="00CB6158">
        <w:t>ell'ambito della Convenzione</w:t>
      </w:r>
      <w:r w:rsidR="00865421">
        <w:t xml:space="preserve">, </w:t>
      </w:r>
      <w:r w:rsidR="00865421">
        <w:rPr>
          <w:rFonts w:cstheme="minorHAnsi"/>
        </w:rPr>
        <w:t>ai sensi dell’</w:t>
      </w:r>
      <w:r w:rsidR="00865421" w:rsidRPr="00091ABB">
        <w:rPr>
          <w:rFonts w:cstheme="minorHAnsi"/>
        </w:rPr>
        <w:t>art. 4 comma 3 ter del decreto legge 6 luglio 2012, n. 95, convertito dalla legge 7 agosto 2012, n. 135</w:t>
      </w:r>
      <w:r w:rsidR="00996869" w:rsidRPr="00CB6158">
        <w:t xml:space="preserve">, </w:t>
      </w:r>
      <w:r w:rsidR="00CB6158" w:rsidRPr="00FD1B50">
        <w:t xml:space="preserve">stipulata in data </w:t>
      </w:r>
      <w:r w:rsidR="00A764C0" w:rsidRPr="00A764C0">
        <w:t>16 marzo 2023</w:t>
      </w:r>
      <w:r w:rsidR="00996869" w:rsidRPr="00CB6158">
        <w:t xml:space="preserve">, </w:t>
      </w:r>
      <w:r w:rsidR="00A764C0">
        <w:t>Sogei S.p.A.</w:t>
      </w:r>
      <w:r>
        <w:t xml:space="preserve"> (di seguito </w:t>
      </w:r>
      <w:r w:rsidR="004654B5">
        <w:t xml:space="preserve">anche </w:t>
      </w:r>
      <w:r>
        <w:t>“Committente”)</w:t>
      </w:r>
      <w:r w:rsidR="00996869" w:rsidRPr="00CB6158">
        <w:t xml:space="preserve"> ha affidato a Consip S.p.A. </w:t>
      </w:r>
      <w:r w:rsidR="00AA13CA">
        <w:t>(di seguito anche “Stazione appaltante"</w:t>
      </w:r>
      <w:r w:rsidR="000506E6">
        <w:t xml:space="preserve">) </w:t>
      </w:r>
      <w:r w:rsidR="00996869" w:rsidRPr="00CB6158">
        <w:t xml:space="preserve">lo svolgimento </w:t>
      </w:r>
      <w:r w:rsidR="00865421" w:rsidRPr="00865421">
        <w:t>di tutte le attività connesse all’espletamento delle procedure di acquisizione fino all’aggiudicazione definitiva delle stesse</w:t>
      </w:r>
      <w:r w:rsidR="00996869" w:rsidRPr="00CB6158">
        <w:t>.</w:t>
      </w:r>
    </w:p>
    <w:p w14:paraId="2AC48180" w14:textId="77777777" w:rsidR="006C414B" w:rsidRPr="00A6739B" w:rsidRDefault="00A82C5B" w:rsidP="004E4EFE">
      <w:r w:rsidRPr="00CB6158">
        <w:t>In ragione del ruolo rivestito</w:t>
      </w:r>
      <w:r w:rsidR="00996869" w:rsidRPr="00CB6158">
        <w:t xml:space="preserve"> per </w:t>
      </w:r>
      <w:r w:rsidR="00A6739B">
        <w:t>la Committente</w:t>
      </w:r>
      <w:r w:rsidRPr="00CB6158">
        <w:t>, la Consip S.p.a., intende</w:t>
      </w:r>
      <w:r w:rsidR="00865421">
        <w:t>, pertanto,</w:t>
      </w:r>
      <w:r w:rsidRPr="00CB6158">
        <w:t xml:space="preserve"> procedere alla pubblicazione </w:t>
      </w:r>
      <w:r w:rsidR="004E4EFE">
        <w:t>del presente documento di</w:t>
      </w:r>
      <w:r w:rsidRPr="00CB6158">
        <w:t xml:space="preserve"> </w:t>
      </w:r>
      <w:r w:rsidR="00A6739B">
        <w:t>c</w:t>
      </w:r>
      <w:r w:rsidRPr="00CB6158">
        <w:t>onsultazione del mercato</w:t>
      </w:r>
      <w:r w:rsidR="004E4EFE">
        <w:t xml:space="preserve"> che,</w:t>
      </w:r>
      <w:r w:rsidRPr="00A6739B">
        <w:t xml:space="preserve"> in coerenza con quanto indicato nelle Linee Guida n. 14 dell’ANAC recanti “Indicazioni sulle consultazioni preliminari di mercato” e tenuto conto delle modifiche intervenute nella legge 120/2020 “Decreto Sempl</w:t>
      </w:r>
      <w:r w:rsidR="00865421">
        <w:t>ificazioni”, ha l’obiettivo di:</w:t>
      </w:r>
    </w:p>
    <w:p w14:paraId="4FA8D7ED" w14:textId="77777777" w:rsidR="006C414B" w:rsidRPr="006A6D00" w:rsidRDefault="00A82C5B" w:rsidP="004E4EFE">
      <w:pPr>
        <w:pStyle w:val="BodyText21"/>
        <w:numPr>
          <w:ilvl w:val="0"/>
          <w:numId w:val="2"/>
        </w:numPr>
        <w:tabs>
          <w:tab w:val="clear" w:pos="2160"/>
        </w:tabs>
        <w:ind w:left="851"/>
        <w:rPr>
          <w:rStyle w:val="Enfasigrassetto"/>
        </w:rPr>
      </w:pPr>
      <w:r w:rsidRPr="006A6D00">
        <w:rPr>
          <w:rStyle w:val="Enfasigrassetto"/>
        </w:rPr>
        <w:t xml:space="preserve">garantire la massima pubblicità alle iniziative per assicurare la più ampia diffusione delle informazioni ed un celere svolgimento delle procedure di acquisto; </w:t>
      </w:r>
    </w:p>
    <w:p w14:paraId="1B70836E" w14:textId="77777777" w:rsidR="006C414B" w:rsidRPr="006A6D00" w:rsidRDefault="00A82C5B" w:rsidP="004E4EFE">
      <w:pPr>
        <w:pStyle w:val="BodyText21"/>
        <w:numPr>
          <w:ilvl w:val="0"/>
          <w:numId w:val="2"/>
        </w:numPr>
        <w:tabs>
          <w:tab w:val="clear" w:pos="2160"/>
        </w:tabs>
        <w:ind w:left="851"/>
        <w:rPr>
          <w:rStyle w:val="Enfasigrassetto"/>
        </w:rPr>
      </w:pPr>
      <w:r w:rsidRPr="006A6D00">
        <w:rPr>
          <w:rStyle w:val="Enfasigrassetto"/>
        </w:rPr>
        <w:t>ottenere la più proficua partecipazione da parte dei soggetti interessati;</w:t>
      </w:r>
    </w:p>
    <w:p w14:paraId="33F6BAAE" w14:textId="59DDF6D4" w:rsidR="004840CD" w:rsidRDefault="00A82C5B" w:rsidP="00E0627F">
      <w:pPr>
        <w:pStyle w:val="BodyText21"/>
        <w:numPr>
          <w:ilvl w:val="0"/>
          <w:numId w:val="2"/>
        </w:numPr>
        <w:tabs>
          <w:tab w:val="clear" w:pos="2160"/>
        </w:tabs>
        <w:ind w:left="851"/>
      </w:pPr>
      <w:r w:rsidRPr="006A6D00">
        <w:rPr>
          <w:rStyle w:val="Enfasigrassetto"/>
        </w:rPr>
        <w:t>pubblicizzare al meglio le caratteristiche qualitative e tecniche dei beni e servizi oggetto di analisi;</w:t>
      </w:r>
    </w:p>
    <w:p w14:paraId="7006774C" w14:textId="33530FD0" w:rsidR="00345BB6" w:rsidRPr="006A6D00" w:rsidRDefault="004840CD" w:rsidP="00E0627F">
      <w:pPr>
        <w:pStyle w:val="BodyText21"/>
        <w:numPr>
          <w:ilvl w:val="0"/>
          <w:numId w:val="2"/>
        </w:numPr>
        <w:tabs>
          <w:tab w:val="clear" w:pos="2160"/>
        </w:tabs>
        <w:ind w:left="851"/>
        <w:rPr>
          <w:rStyle w:val="Enfasigrassetto"/>
        </w:rPr>
      </w:pPr>
      <w:r>
        <w:t>r</w:t>
      </w:r>
      <w:r w:rsidR="00AA3E6F" w:rsidRPr="00AA3E6F">
        <w:t>icevere, da parte dei soggetti interessati, osservazioni e suggerimenti per una più compiuta conoscenza del mercato, avuto riguardo a eventuali soluzioni alternative purché rispondenti in toto alle esigenze dell’Amministrazione di seguito riportate.</w:t>
      </w:r>
    </w:p>
    <w:p w14:paraId="23FE9A02" w14:textId="77777777" w:rsidR="006C414B" w:rsidRPr="006A6D00" w:rsidRDefault="00A82C5B" w:rsidP="004E4EFE">
      <w:pPr>
        <w:pStyle w:val="BodyText21"/>
        <w:numPr>
          <w:ilvl w:val="0"/>
          <w:numId w:val="2"/>
        </w:numPr>
        <w:tabs>
          <w:tab w:val="clear" w:pos="2160"/>
        </w:tabs>
        <w:ind w:left="851"/>
        <w:rPr>
          <w:rStyle w:val="Enfasigrassetto"/>
        </w:rPr>
      </w:pPr>
      <w:r w:rsidRPr="006A6D00">
        <w:rPr>
          <w:rStyle w:val="Enfasigrassetto"/>
        </w:rPr>
        <w:t xml:space="preserve">ricevere, da parte dei soggetti interessati, osservazioni e suggerimenti per una più </w:t>
      </w:r>
      <w:r w:rsidR="004E4EFE" w:rsidRPr="006A6D00">
        <w:rPr>
          <w:rStyle w:val="Enfasigrassetto"/>
        </w:rPr>
        <w:t>compiuta conoscenza del mercato.</w:t>
      </w:r>
    </w:p>
    <w:p w14:paraId="7966F4AC" w14:textId="77777777" w:rsidR="006C414B" w:rsidRDefault="00A82C5B" w:rsidP="00A6739B">
      <w:r>
        <w:t xml:space="preserve">Vi preghiamo di fornire il Vostro contributo a titolo gratuito - previa presa visione dell’informativa sul trattamento dei dati personali sotto riportata - compilando il presente questionario e inviandolo entro </w:t>
      </w:r>
      <w:r>
        <w:rPr>
          <w:b/>
          <w:u w:val="single"/>
        </w:rPr>
        <w:t>15 giorni solari</w:t>
      </w:r>
      <w:r>
        <w:rPr>
          <w:u w:val="single"/>
        </w:rPr>
        <w:t xml:space="preserve"> dalla data odierna</w:t>
      </w:r>
      <w:r>
        <w:rPr>
          <w:color w:val="FF0000"/>
        </w:rPr>
        <w:t xml:space="preserve"> </w:t>
      </w:r>
      <w:r>
        <w:t xml:space="preserve">all’indirizzo PEC </w:t>
      </w:r>
      <w:hyperlink r:id="rId9" w:history="1">
        <w:r>
          <w:rPr>
            <w:rStyle w:val="Collegamentoipertestuale"/>
          </w:rPr>
          <w:softHyphen/>
        </w:r>
        <w:r>
          <w:rPr>
            <w:rStyle w:val="Collegamentoipertestuale"/>
          </w:rPr>
          <w:softHyphen/>
        </w:r>
        <w:r>
          <w:rPr>
            <w:rStyle w:val="Collegamentoipertestuale"/>
          </w:rPr>
          <w:softHyphen/>
        </w:r>
        <w:hyperlink r:id="rId10" w:history="1">
          <w:r w:rsidR="00CB6158" w:rsidRPr="0062443E">
            <w:rPr>
              <w:rStyle w:val="Collegamentoipertestuale"/>
              <w:rFonts w:cstheme="minorHAnsi"/>
            </w:rPr>
            <w:t>ictconsip@postacert.consip.it</w:t>
          </w:r>
        </w:hyperlink>
      </w:hyperlink>
      <w:r w:rsidR="006A6D00">
        <w:rPr>
          <w:rStyle w:val="Collegamentoipertestuale"/>
          <w:rFonts w:cstheme="minorHAnsi"/>
        </w:rPr>
        <w:t>.</w:t>
      </w:r>
      <w:r>
        <w:rPr>
          <w:color w:val="0070C0"/>
        </w:rPr>
        <w:tab/>
      </w:r>
    </w:p>
    <w:p w14:paraId="7DC5624B" w14:textId="77777777" w:rsidR="006C414B" w:rsidRPr="00A6739B" w:rsidRDefault="00A82C5B" w:rsidP="00A6739B">
      <w:r w:rsidRPr="00A6739B">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1858C22C" w14:textId="77777777" w:rsidR="006C414B" w:rsidRDefault="00A82C5B" w:rsidP="00A6739B">
      <w: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201DCD41" w14:textId="77777777" w:rsidR="006C414B" w:rsidRDefault="00A82C5B" w:rsidP="00A6739B">
      <w:r>
        <w:lastRenderedPageBreak/>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32580417" w14:textId="77777777" w:rsidR="008B1966" w:rsidRDefault="00A82C5B" w:rsidP="00A6739B">
      <w: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75A1B926" w14:textId="77777777" w:rsidR="008B1966" w:rsidRPr="009909CF" w:rsidRDefault="008B1966" w:rsidP="00A6739B">
      <w:r w:rsidRPr="009909CF">
        <w:t>Si fa presente, infine, che Consip prevede di invitare alle fasi successive tutte le imprese che risponderanno alla consultazione, fornendo elementi di riscontro positivi rispetto agli obiettivi dell’analisi di mercato, ai fini di un ulteriore approfondimento. Consip si riserva tuttavia la facoltà, ove si ritenesse opportuno per ragioni di efficienza operativa, di selezionare anche mediante sorteggio un campione di imprese.</w:t>
      </w:r>
    </w:p>
    <w:p w14:paraId="5848DBFE" w14:textId="77777777" w:rsidR="006C414B" w:rsidRDefault="00A82C5B" w:rsidP="00A6739B">
      <w:r w:rsidRPr="009909CF">
        <w:br w:type="page"/>
      </w:r>
    </w:p>
    <w:p w14:paraId="7E2C7C68" w14:textId="77777777" w:rsidR="006A6D00" w:rsidRPr="006A6D00" w:rsidRDefault="006A6D00" w:rsidP="006A6D00">
      <w:pPr>
        <w:rPr>
          <w:b/>
        </w:rPr>
      </w:pPr>
      <w:r w:rsidRPr="006A6D00">
        <w:rPr>
          <w:b/>
        </w:rPr>
        <w:lastRenderedPageBreak/>
        <w:t>Dati Azienda</w:t>
      </w:r>
    </w:p>
    <w:tbl>
      <w:tblPr>
        <w:tblW w:w="7938" w:type="dxa"/>
        <w:tblInd w:w="567"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4617"/>
      </w:tblGrid>
      <w:tr w:rsidR="006A6D00" w14:paraId="4BB4C9D4" w14:textId="77777777" w:rsidTr="006A6D00">
        <w:tc>
          <w:tcPr>
            <w:tcW w:w="3321" w:type="dxa"/>
            <w:vAlign w:val="center"/>
          </w:tcPr>
          <w:p w14:paraId="0BAD9985"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4617" w:type="dxa"/>
          </w:tcPr>
          <w:p w14:paraId="1DE740FC"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6A6D00" w14:paraId="5D76219C" w14:textId="77777777" w:rsidTr="006A6D00">
        <w:tc>
          <w:tcPr>
            <w:tcW w:w="3321" w:type="dxa"/>
            <w:vAlign w:val="center"/>
          </w:tcPr>
          <w:p w14:paraId="71AFB263"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4617" w:type="dxa"/>
          </w:tcPr>
          <w:p w14:paraId="7C5B8123"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6A6D00" w14:paraId="5EEA987D" w14:textId="77777777" w:rsidTr="006A6D00">
        <w:tc>
          <w:tcPr>
            <w:tcW w:w="3321" w:type="dxa"/>
            <w:vAlign w:val="center"/>
          </w:tcPr>
          <w:p w14:paraId="17F44E4B"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4617" w:type="dxa"/>
          </w:tcPr>
          <w:p w14:paraId="126C46F3"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6A6D00" w14:paraId="5AB100D7" w14:textId="77777777" w:rsidTr="006A6D00">
        <w:tc>
          <w:tcPr>
            <w:tcW w:w="3321" w:type="dxa"/>
            <w:vAlign w:val="center"/>
          </w:tcPr>
          <w:p w14:paraId="68E8E6CC"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4617" w:type="dxa"/>
          </w:tcPr>
          <w:p w14:paraId="49EB15D2"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6A6D00" w14:paraId="2554185A" w14:textId="77777777" w:rsidTr="006A6D00">
        <w:tc>
          <w:tcPr>
            <w:tcW w:w="3321" w:type="dxa"/>
            <w:vAlign w:val="center"/>
          </w:tcPr>
          <w:p w14:paraId="537A12FE"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4617" w:type="dxa"/>
          </w:tcPr>
          <w:p w14:paraId="0D3780C7"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6A6D00" w14:paraId="649FF2BB" w14:textId="77777777" w:rsidTr="006A6D00">
        <w:tc>
          <w:tcPr>
            <w:tcW w:w="3321" w:type="dxa"/>
            <w:vAlign w:val="center"/>
          </w:tcPr>
          <w:p w14:paraId="2637082B"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4617" w:type="dxa"/>
          </w:tcPr>
          <w:p w14:paraId="28411A70"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6A6D00" w14:paraId="4D2ACECA" w14:textId="77777777" w:rsidTr="006A6D00">
        <w:tc>
          <w:tcPr>
            <w:tcW w:w="3321" w:type="dxa"/>
            <w:vAlign w:val="center"/>
          </w:tcPr>
          <w:p w14:paraId="672FEB0A"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4617" w:type="dxa"/>
          </w:tcPr>
          <w:p w14:paraId="3458C92F"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6A6D00" w14:paraId="78B733D7" w14:textId="77777777" w:rsidTr="006A6D00">
        <w:tc>
          <w:tcPr>
            <w:tcW w:w="3321" w:type="dxa"/>
            <w:vAlign w:val="center"/>
          </w:tcPr>
          <w:p w14:paraId="7E4BF67E"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4617" w:type="dxa"/>
          </w:tcPr>
          <w:p w14:paraId="433C3B2E" w14:textId="77777777" w:rsidR="006A6D00" w:rsidRDefault="006A6D00" w:rsidP="00955C73">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274CC108" w14:textId="77777777" w:rsidR="006C414B" w:rsidRDefault="006C414B" w:rsidP="00A6739B"/>
    <w:p w14:paraId="4696288C" w14:textId="77777777" w:rsidR="006C414B" w:rsidRPr="006A6D00" w:rsidRDefault="00A82C5B" w:rsidP="00A6739B">
      <w:pPr>
        <w:rPr>
          <w:b/>
        </w:rPr>
      </w:pPr>
      <w:r w:rsidRPr="006A6D00">
        <w:rPr>
          <w:b/>
        </w:rPr>
        <w:t>Informativa sul trattamento dei dati personali</w:t>
      </w:r>
    </w:p>
    <w:p w14:paraId="099E5822" w14:textId="77777777" w:rsidR="006C414B" w:rsidRDefault="00A82C5B" w:rsidP="00A6739B">
      <w:r>
        <w:t>Ai sensi dell'art. 13 del Regolamento europeo 2016/679</w:t>
      </w:r>
      <w:r>
        <w:rPr>
          <w:rFonts w:eastAsiaTheme="minorHAnsi" w:cstheme="minorBidi"/>
          <w:sz w:val="22"/>
          <w:szCs w:val="22"/>
          <w:lang w:eastAsia="en-US"/>
        </w:rPr>
        <w:t xml:space="preserve"> </w:t>
      </w:r>
      <w:r>
        <w:t xml:space="preserve">relativo alla protezione delle persone fisiche con riguardo al trattamento dei dati personali (nel seguito anche </w:t>
      </w:r>
      <w:r>
        <w:rPr>
          <w:i/>
        </w:rPr>
        <w:t>“Regolamento UE”</w:t>
      </w:r>
      <w: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1AA7B897" w14:textId="77777777" w:rsidR="006C414B" w:rsidRDefault="00A82C5B" w:rsidP="00A6739B">
      <w: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2F614116" w14:textId="77777777" w:rsidR="006C414B" w:rsidRDefault="00A82C5B" w:rsidP="00A6739B">
      <w:r>
        <w:t xml:space="preserve"> Il conferimento di Dati alla Consip S.p.A. è facoltativo; l'eventuale rifiuto di fornire gli stessi comporta l'impossibilità di acquisire da parte nostra, le informazioni per una più compiuta conoscenza del mercato relativamente alla Vostra azienda.</w:t>
      </w:r>
    </w:p>
    <w:p w14:paraId="410AC6BA" w14:textId="77777777" w:rsidR="006C414B" w:rsidRDefault="00A82C5B" w:rsidP="00A6739B">
      <w:r>
        <w:t>I Dati saranno conservati in archivi informatici e cartacei per un periodo di tempo non superiore a quello necessario agli scopi per i quali sono stati raccolti o successivamente trattati, conformemente a quanto previsto dagli obblighi di legge.</w:t>
      </w:r>
    </w:p>
    <w:p w14:paraId="5576B053" w14:textId="77777777" w:rsidR="006C414B" w:rsidRDefault="00A82C5B" w:rsidP="00A6739B">
      <w:pPr>
        <w:rPr>
          <w:u w:val="single"/>
        </w:rPr>
      </w:pPr>
      <w: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i/>
        </w:rPr>
        <w:t>iii)</w:t>
      </w:r>
      <w:r>
        <w:t xml:space="preserve"> il diritto di chiedere, e nel caso </w:t>
      </w:r>
      <w:r>
        <w:lastRenderedPageBreak/>
        <w:t xml:space="preserve">ottenere, la rettifica e, ove possibile, la cancellazione o, ancora, la limitazione del trattamento e, infine, può opporsi, per motivi legittimi, al loro trattamento; </w:t>
      </w:r>
      <w:r>
        <w:rPr>
          <w:i/>
        </w:rPr>
        <w:t>iv)</w:t>
      </w:r>
      <w:r>
        <w:t xml:space="preserve"> il diritto alla portabilità dei dati che sarà applicabile nei limiti di cui all’art. 20 del regolamento UE. </w:t>
      </w:r>
    </w:p>
    <w:p w14:paraId="4557496D" w14:textId="77777777" w:rsidR="006C414B" w:rsidRDefault="00A82C5B" w:rsidP="00A6739B">
      <w: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0A8BC4E" w14:textId="77777777" w:rsidR="006C414B" w:rsidRDefault="00A82C5B" w:rsidP="00A6739B">
      <w:r>
        <w:t>L’invio a Consip S.p.A. del Documento di Consultazione del mercato implica il consenso al trattamento dei Dati personali forniti.</w:t>
      </w:r>
    </w:p>
    <w:p w14:paraId="244CD0C8" w14:textId="77777777" w:rsidR="006C414B" w:rsidRDefault="00A82C5B" w:rsidP="00A6739B">
      <w: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1" w:history="1">
        <w:r>
          <w:rPr>
            <w:rStyle w:val="Collegamentoipertestuale"/>
          </w:rPr>
          <w:t>esercizio.diritti.privacy@consip.it</w:t>
        </w:r>
      </w:hyperlink>
      <w:r>
        <w:t>.</w:t>
      </w:r>
    </w:p>
    <w:p w14:paraId="31F25755" w14:textId="77777777" w:rsidR="006C414B" w:rsidRDefault="00A82C5B" w:rsidP="00A6739B">
      <w:r>
        <w:br w:type="page"/>
      </w:r>
    </w:p>
    <w:p w14:paraId="390D2714" w14:textId="77777777" w:rsidR="006C414B" w:rsidRPr="00A6739B" w:rsidRDefault="00A82C5B" w:rsidP="00A6739B">
      <w:pPr>
        <w:pStyle w:val="Titolo1"/>
        <w:rPr>
          <w:sz w:val="18"/>
          <w:lang w:val="en-US"/>
        </w:rPr>
      </w:pPr>
      <w:r w:rsidRPr="00A6739B">
        <w:rPr>
          <w:sz w:val="18"/>
          <w:lang w:val="en-US"/>
        </w:rPr>
        <w:lastRenderedPageBreak/>
        <w:t xml:space="preserve">Breve descrizione dell’iniziativa </w:t>
      </w:r>
    </w:p>
    <w:p w14:paraId="48A103E1" w14:textId="77777777" w:rsidR="00F00EC4" w:rsidRPr="0030263C" w:rsidRDefault="00CB6158" w:rsidP="00A6739B">
      <w:r w:rsidRPr="0030263C">
        <w:t>A fronte dell</w:t>
      </w:r>
      <w:r w:rsidR="008B1966" w:rsidRPr="0030263C">
        <w:t>’</w:t>
      </w:r>
      <w:r w:rsidRPr="0030263C">
        <w:t xml:space="preserve">acquisizione negli </w:t>
      </w:r>
      <w:r w:rsidR="00606585">
        <w:t xml:space="preserve">anni </w:t>
      </w:r>
      <w:r w:rsidRPr="0030263C">
        <w:t>scorsi di soluzioni basate su</w:t>
      </w:r>
      <w:r w:rsidR="00865421">
        <w:t xml:space="preserve">i </w:t>
      </w:r>
      <w:r w:rsidR="00AA2FD0">
        <w:t>Sistemi VSP Hitachi</w:t>
      </w:r>
      <w:r w:rsidR="004654B5">
        <w:t xml:space="preserve">, la Committente ha espresso la necessità </w:t>
      </w:r>
      <w:r w:rsidR="00F00EC4" w:rsidRPr="0030263C">
        <w:t xml:space="preserve">di </w:t>
      </w:r>
      <w:r w:rsidR="004654B5">
        <w:t>potenziare</w:t>
      </w:r>
      <w:r w:rsidR="00F00EC4" w:rsidRPr="0030263C">
        <w:t xml:space="preserve"> </w:t>
      </w:r>
      <w:r w:rsidR="004654B5">
        <w:t xml:space="preserve">tali </w:t>
      </w:r>
      <w:r w:rsidR="00F00EC4" w:rsidRPr="0030263C">
        <w:t xml:space="preserve">infrastrutture sia in ambito </w:t>
      </w:r>
      <w:r w:rsidR="00865421">
        <w:t>Mainframe che Open</w:t>
      </w:r>
      <w:r w:rsidR="00F00EC4" w:rsidRPr="0030263C">
        <w:t>, affidandosi alle caratteristiche intrinseche di elevata scalabilità fisica di tali infrastrutture.</w:t>
      </w:r>
    </w:p>
    <w:p w14:paraId="641EB1DE" w14:textId="77777777" w:rsidR="00F00EC4" w:rsidRPr="0030263C" w:rsidRDefault="00F00EC4" w:rsidP="00A6739B">
      <w:r w:rsidRPr="0030263C">
        <w:t>Al contempo, per poter reagire in tempi brevissimi alle richieste dei loro clienti istituzionali</w:t>
      </w:r>
      <w:r w:rsidR="00865421">
        <w:t xml:space="preserve"> (Dipartimento delle Finanze e Ragioneria Generale dello Stato)</w:t>
      </w:r>
      <w:r w:rsidRPr="0030263C">
        <w:t xml:space="preserve">, </w:t>
      </w:r>
      <w:r w:rsidR="004654B5">
        <w:t xml:space="preserve">la Committente necessita </w:t>
      </w:r>
      <w:r w:rsidRPr="0030263C">
        <w:t xml:space="preserve">di strumenti di acquisto che permettano la riduzione dei tempi di approvvigionamento </w:t>
      </w:r>
      <w:r w:rsidR="004654B5">
        <w:t>fisico dei beni in acquisizione e che</w:t>
      </w:r>
      <w:r w:rsidRPr="0030263C">
        <w:t xml:space="preserve"> garantiscano </w:t>
      </w:r>
      <w:r w:rsidR="004654B5">
        <w:t xml:space="preserve">allo stesso tempo almeno </w:t>
      </w:r>
      <w:r w:rsidRPr="0030263C">
        <w:t xml:space="preserve">il livello di saving economico ottenuto fino ad oggi con le diverse iniziative di acquisto già effettuate </w:t>
      </w:r>
      <w:r w:rsidR="00FD270C">
        <w:t xml:space="preserve">per </w:t>
      </w:r>
      <w:r w:rsidR="00FD270C" w:rsidRPr="0030263C">
        <w:t>questo</w:t>
      </w:r>
      <w:r w:rsidRPr="0030263C">
        <w:t xml:space="preserve"> ambito da Consip.</w:t>
      </w:r>
    </w:p>
    <w:p w14:paraId="089A7768" w14:textId="77777777" w:rsidR="00F00EC4" w:rsidRPr="0030263C" w:rsidRDefault="00F00EC4" w:rsidP="00A6739B">
      <w:r w:rsidRPr="0030263C">
        <w:t xml:space="preserve">A tal fine Consip sta valutando la possibilità di definire </w:t>
      </w:r>
      <w:r w:rsidR="004654B5">
        <w:t>un Accordo</w:t>
      </w:r>
      <w:r w:rsidRPr="0030263C">
        <w:t xml:space="preserve"> Quadro </w:t>
      </w:r>
      <w:r w:rsidR="00B376CD">
        <w:t>m</w:t>
      </w:r>
      <w:r w:rsidRPr="0030263C">
        <w:t>onofornit</w:t>
      </w:r>
      <w:r w:rsidR="004654B5">
        <w:t>ore a condizioni tutte fissate</w:t>
      </w:r>
      <w:r w:rsidR="00B376CD">
        <w:t>, di durata quadriennale,</w:t>
      </w:r>
      <w:r w:rsidR="004654B5">
        <w:t xml:space="preserve"> </w:t>
      </w:r>
      <w:r w:rsidRPr="0030263C">
        <w:t>per permettere la razionalizza</w:t>
      </w:r>
      <w:r w:rsidR="004654B5">
        <w:t xml:space="preserve">zione degli approvvigionamenti </w:t>
      </w:r>
      <w:r w:rsidR="00B376CD">
        <w:t>dei</w:t>
      </w:r>
      <w:r w:rsidRPr="0030263C">
        <w:t xml:space="preserve"> </w:t>
      </w:r>
      <w:r w:rsidR="00AA2FD0">
        <w:t>Sistemi VSP Hitachi</w:t>
      </w:r>
      <w:r w:rsidR="006B3B06" w:rsidRPr="0030263C">
        <w:t xml:space="preserve">, nel rispetto della scalabilità intrinseca di questa tipologia di </w:t>
      </w:r>
      <w:r w:rsidR="00B376CD">
        <w:t>sistema</w:t>
      </w:r>
      <w:r w:rsidR="006B3B06" w:rsidRPr="0030263C">
        <w:t>.</w:t>
      </w:r>
    </w:p>
    <w:p w14:paraId="28E37785" w14:textId="77777777" w:rsidR="003616DF" w:rsidRDefault="00FD270C" w:rsidP="00A6739B">
      <w:r>
        <w:t xml:space="preserve">L’attuale </w:t>
      </w:r>
      <w:r w:rsidR="00B376CD">
        <w:t xml:space="preserve">infrastruttura Hitachi presente in esercizio presso i CED della Committente ed oggetto del presente potenziamento, </w:t>
      </w:r>
      <w:r>
        <w:t>è così composta</w:t>
      </w:r>
      <w:r w:rsidR="003616DF" w:rsidRPr="0030263C">
        <w:t>:</w:t>
      </w:r>
    </w:p>
    <w:tbl>
      <w:tblPr>
        <w:tblW w:w="8880" w:type="dxa"/>
        <w:tblCellMar>
          <w:left w:w="70" w:type="dxa"/>
          <w:right w:w="70" w:type="dxa"/>
        </w:tblCellMar>
        <w:tblLook w:val="04A0" w:firstRow="1" w:lastRow="0" w:firstColumn="1" w:lastColumn="0" w:noHBand="0" w:noVBand="1"/>
      </w:tblPr>
      <w:tblGrid>
        <w:gridCol w:w="1020"/>
        <w:gridCol w:w="1300"/>
        <w:gridCol w:w="2740"/>
        <w:gridCol w:w="1380"/>
        <w:gridCol w:w="2440"/>
      </w:tblGrid>
      <w:tr w:rsidR="00F53FEA" w:rsidRPr="00F53FEA" w14:paraId="1802F870" w14:textId="77777777" w:rsidTr="00F53FEA">
        <w:trPr>
          <w:trHeight w:val="260"/>
          <w:tblHead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CFFA2" w14:textId="77777777" w:rsidR="00F53FEA" w:rsidRPr="00F53FEA" w:rsidRDefault="00F53FEA" w:rsidP="00F53FEA">
            <w:pPr>
              <w:spacing w:after="0" w:line="240" w:lineRule="auto"/>
              <w:ind w:left="0"/>
              <w:jc w:val="center"/>
              <w:rPr>
                <w:rFonts w:cstheme="minorHAnsi"/>
                <w:b/>
                <w:sz w:val="18"/>
              </w:rPr>
            </w:pPr>
            <w:r w:rsidRPr="00F53FEA">
              <w:rPr>
                <w:rFonts w:cstheme="minorHAnsi"/>
                <w:b/>
                <w:sz w:val="18"/>
              </w:rPr>
              <w:t>Ambito</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597CD49" w14:textId="77777777" w:rsidR="00F53FEA" w:rsidRPr="00F53FEA" w:rsidRDefault="00F53FEA" w:rsidP="00F53FEA">
            <w:pPr>
              <w:spacing w:after="0" w:line="240" w:lineRule="auto"/>
              <w:ind w:left="0"/>
              <w:jc w:val="center"/>
              <w:rPr>
                <w:rFonts w:cstheme="minorHAnsi"/>
                <w:b/>
                <w:sz w:val="18"/>
              </w:rPr>
            </w:pPr>
            <w:r w:rsidRPr="00F53FEA">
              <w:rPr>
                <w:rFonts w:cstheme="minorHAnsi"/>
                <w:b/>
                <w:sz w:val="18"/>
              </w:rPr>
              <w:t>CED</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14:paraId="4BAB1E6B" w14:textId="77777777" w:rsidR="00F53FEA" w:rsidRPr="00F53FEA" w:rsidRDefault="00F53FEA" w:rsidP="00F53FEA">
            <w:pPr>
              <w:spacing w:after="0" w:line="240" w:lineRule="auto"/>
              <w:ind w:left="0"/>
              <w:jc w:val="center"/>
              <w:rPr>
                <w:rFonts w:cstheme="minorHAnsi"/>
                <w:b/>
                <w:sz w:val="18"/>
              </w:rPr>
            </w:pPr>
            <w:r w:rsidRPr="00F53FEA">
              <w:rPr>
                <w:rFonts w:cstheme="minorHAnsi"/>
                <w:b/>
                <w:sz w:val="18"/>
              </w:rPr>
              <w:t>Indirizzo</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EBAD1D9" w14:textId="77777777" w:rsidR="00F53FEA" w:rsidRPr="00F53FEA" w:rsidRDefault="00F53FEA" w:rsidP="00F53FEA">
            <w:pPr>
              <w:spacing w:after="0" w:line="240" w:lineRule="auto"/>
              <w:ind w:left="0"/>
              <w:jc w:val="center"/>
              <w:rPr>
                <w:rFonts w:cstheme="minorHAnsi"/>
                <w:b/>
                <w:sz w:val="18"/>
              </w:rPr>
            </w:pPr>
            <w:r w:rsidRPr="00F53FEA">
              <w:rPr>
                <w:rFonts w:cstheme="minorHAnsi"/>
                <w:b/>
                <w:sz w:val="18"/>
              </w:rPr>
              <w:t>Consistenza</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60117002" w14:textId="77777777" w:rsidR="00F53FEA" w:rsidRPr="00F53FEA" w:rsidRDefault="00F53FEA" w:rsidP="00F53FEA">
            <w:pPr>
              <w:spacing w:after="0" w:line="240" w:lineRule="auto"/>
              <w:ind w:left="0"/>
              <w:jc w:val="center"/>
              <w:rPr>
                <w:rFonts w:cstheme="minorHAnsi"/>
                <w:b/>
                <w:sz w:val="18"/>
              </w:rPr>
            </w:pPr>
            <w:r w:rsidRPr="00F53FEA">
              <w:rPr>
                <w:rFonts w:cstheme="minorHAnsi"/>
                <w:b/>
                <w:sz w:val="18"/>
              </w:rPr>
              <w:t>Cliente</w:t>
            </w:r>
          </w:p>
        </w:tc>
      </w:tr>
      <w:tr w:rsidR="00F53FEA" w:rsidRPr="00F53FEA" w14:paraId="286AF218" w14:textId="77777777" w:rsidTr="00F53FEA">
        <w:trPr>
          <w:trHeight w:val="250"/>
        </w:trPr>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018FE4"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Mainframe</w:t>
            </w:r>
          </w:p>
        </w:tc>
        <w:tc>
          <w:tcPr>
            <w:tcW w:w="1300" w:type="dxa"/>
            <w:tcBorders>
              <w:top w:val="nil"/>
              <w:left w:val="nil"/>
              <w:bottom w:val="single" w:sz="4" w:space="0" w:color="auto"/>
              <w:right w:val="single" w:sz="4" w:space="0" w:color="auto"/>
            </w:tcBorders>
            <w:shd w:val="clear" w:color="auto" w:fill="auto"/>
            <w:noWrap/>
            <w:vAlign w:val="center"/>
            <w:hideMark/>
          </w:tcPr>
          <w:p w14:paraId="67FA084D"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CED Primario</w:t>
            </w:r>
          </w:p>
        </w:tc>
        <w:tc>
          <w:tcPr>
            <w:tcW w:w="2740" w:type="dxa"/>
            <w:tcBorders>
              <w:top w:val="nil"/>
              <w:left w:val="nil"/>
              <w:bottom w:val="single" w:sz="4" w:space="0" w:color="auto"/>
              <w:right w:val="single" w:sz="4" w:space="0" w:color="auto"/>
            </w:tcBorders>
            <w:shd w:val="clear" w:color="auto" w:fill="auto"/>
            <w:vAlign w:val="center"/>
            <w:hideMark/>
          </w:tcPr>
          <w:p w14:paraId="7E1D5014"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Via Mario Carucci, 99 - Roma</w:t>
            </w:r>
          </w:p>
        </w:tc>
        <w:tc>
          <w:tcPr>
            <w:tcW w:w="1380" w:type="dxa"/>
            <w:tcBorders>
              <w:top w:val="nil"/>
              <w:left w:val="nil"/>
              <w:bottom w:val="single" w:sz="4" w:space="0" w:color="auto"/>
              <w:right w:val="single" w:sz="4" w:space="0" w:color="auto"/>
            </w:tcBorders>
            <w:shd w:val="clear" w:color="auto" w:fill="auto"/>
            <w:noWrap/>
            <w:vAlign w:val="center"/>
            <w:hideMark/>
          </w:tcPr>
          <w:p w14:paraId="459614DD"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6 VSP G 1000</w:t>
            </w:r>
          </w:p>
        </w:tc>
        <w:tc>
          <w:tcPr>
            <w:tcW w:w="2440" w:type="dxa"/>
            <w:tcBorders>
              <w:top w:val="nil"/>
              <w:left w:val="nil"/>
              <w:bottom w:val="single" w:sz="4" w:space="0" w:color="auto"/>
              <w:right w:val="single" w:sz="4" w:space="0" w:color="auto"/>
            </w:tcBorders>
            <w:shd w:val="clear" w:color="auto" w:fill="auto"/>
            <w:noWrap/>
            <w:vAlign w:val="center"/>
            <w:hideMark/>
          </w:tcPr>
          <w:p w14:paraId="29AB3708"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Sogei</w:t>
            </w:r>
          </w:p>
        </w:tc>
      </w:tr>
      <w:tr w:rsidR="00F53FEA" w:rsidRPr="00F53FEA" w14:paraId="5C600D55" w14:textId="77777777" w:rsidTr="00F53FEA">
        <w:trPr>
          <w:trHeight w:val="500"/>
        </w:trPr>
        <w:tc>
          <w:tcPr>
            <w:tcW w:w="1020" w:type="dxa"/>
            <w:vMerge/>
            <w:tcBorders>
              <w:top w:val="nil"/>
              <w:left w:val="single" w:sz="4" w:space="0" w:color="auto"/>
              <w:bottom w:val="single" w:sz="4" w:space="0" w:color="auto"/>
              <w:right w:val="single" w:sz="4" w:space="0" w:color="auto"/>
            </w:tcBorders>
            <w:vAlign w:val="center"/>
            <w:hideMark/>
          </w:tcPr>
          <w:p w14:paraId="29D6416F" w14:textId="77777777" w:rsidR="00F53FEA" w:rsidRPr="00F53FEA" w:rsidRDefault="00F53FEA" w:rsidP="00F53FEA">
            <w:pPr>
              <w:spacing w:after="0" w:line="240" w:lineRule="auto"/>
              <w:ind w:left="0"/>
              <w:jc w:val="left"/>
              <w:rPr>
                <w:rFonts w:cstheme="minorHAnsi"/>
                <w:bCs w:val="0"/>
                <w:sz w:val="18"/>
              </w:rPr>
            </w:pPr>
          </w:p>
        </w:tc>
        <w:tc>
          <w:tcPr>
            <w:tcW w:w="1300" w:type="dxa"/>
            <w:tcBorders>
              <w:top w:val="nil"/>
              <w:left w:val="nil"/>
              <w:bottom w:val="single" w:sz="4" w:space="0" w:color="auto"/>
              <w:right w:val="single" w:sz="4" w:space="0" w:color="auto"/>
            </w:tcBorders>
            <w:shd w:val="clear" w:color="auto" w:fill="auto"/>
            <w:noWrap/>
            <w:vAlign w:val="center"/>
            <w:hideMark/>
          </w:tcPr>
          <w:p w14:paraId="1B991A71"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CED di DR</w:t>
            </w:r>
          </w:p>
        </w:tc>
        <w:tc>
          <w:tcPr>
            <w:tcW w:w="2740" w:type="dxa"/>
            <w:tcBorders>
              <w:top w:val="nil"/>
              <w:left w:val="nil"/>
              <w:bottom w:val="single" w:sz="4" w:space="0" w:color="auto"/>
              <w:right w:val="single" w:sz="4" w:space="0" w:color="auto"/>
            </w:tcBorders>
            <w:shd w:val="clear" w:color="auto" w:fill="auto"/>
            <w:vAlign w:val="center"/>
            <w:hideMark/>
          </w:tcPr>
          <w:p w14:paraId="5B980FBB"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sito dislocato nel raggio di 150Km da Roma</w:t>
            </w:r>
          </w:p>
        </w:tc>
        <w:tc>
          <w:tcPr>
            <w:tcW w:w="1380" w:type="dxa"/>
            <w:tcBorders>
              <w:top w:val="nil"/>
              <w:left w:val="nil"/>
              <w:bottom w:val="single" w:sz="4" w:space="0" w:color="auto"/>
              <w:right w:val="single" w:sz="4" w:space="0" w:color="auto"/>
            </w:tcBorders>
            <w:shd w:val="clear" w:color="auto" w:fill="auto"/>
            <w:noWrap/>
            <w:vAlign w:val="center"/>
            <w:hideMark/>
          </w:tcPr>
          <w:p w14:paraId="73A058FD"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2 VSP G 1000</w:t>
            </w:r>
          </w:p>
        </w:tc>
        <w:tc>
          <w:tcPr>
            <w:tcW w:w="2440" w:type="dxa"/>
            <w:tcBorders>
              <w:top w:val="nil"/>
              <w:left w:val="nil"/>
              <w:bottom w:val="single" w:sz="4" w:space="0" w:color="auto"/>
              <w:right w:val="single" w:sz="4" w:space="0" w:color="auto"/>
            </w:tcBorders>
            <w:shd w:val="clear" w:color="auto" w:fill="auto"/>
            <w:noWrap/>
            <w:vAlign w:val="center"/>
            <w:hideMark/>
          </w:tcPr>
          <w:p w14:paraId="6982DCDE"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Sogei</w:t>
            </w:r>
          </w:p>
        </w:tc>
      </w:tr>
      <w:tr w:rsidR="00F53FEA" w:rsidRPr="00F53FEA" w14:paraId="110B749A" w14:textId="77777777" w:rsidTr="00F53FEA">
        <w:trPr>
          <w:trHeight w:val="250"/>
        </w:trPr>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EC6A2A"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Open</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B1C9DD"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CED Primario</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14:paraId="2A99FFD3"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Via Mario Carucci, 99 - Roma</w:t>
            </w:r>
          </w:p>
        </w:tc>
        <w:tc>
          <w:tcPr>
            <w:tcW w:w="1380" w:type="dxa"/>
            <w:tcBorders>
              <w:top w:val="nil"/>
              <w:left w:val="nil"/>
              <w:bottom w:val="single" w:sz="4" w:space="0" w:color="auto"/>
              <w:right w:val="single" w:sz="4" w:space="0" w:color="auto"/>
            </w:tcBorders>
            <w:shd w:val="clear" w:color="auto" w:fill="auto"/>
            <w:noWrap/>
            <w:vAlign w:val="center"/>
            <w:hideMark/>
          </w:tcPr>
          <w:p w14:paraId="70F801A3"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2 VSP G 1500</w:t>
            </w:r>
          </w:p>
        </w:tc>
        <w:tc>
          <w:tcPr>
            <w:tcW w:w="2440" w:type="dxa"/>
            <w:tcBorders>
              <w:top w:val="nil"/>
              <w:left w:val="nil"/>
              <w:bottom w:val="single" w:sz="4" w:space="0" w:color="auto"/>
              <w:right w:val="single" w:sz="4" w:space="0" w:color="auto"/>
            </w:tcBorders>
            <w:shd w:val="clear" w:color="auto" w:fill="auto"/>
            <w:noWrap/>
            <w:vAlign w:val="center"/>
            <w:hideMark/>
          </w:tcPr>
          <w:p w14:paraId="7563CF0F"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Dipartimento delle Finanze</w:t>
            </w:r>
          </w:p>
        </w:tc>
      </w:tr>
      <w:tr w:rsidR="00F53FEA" w:rsidRPr="00F53FEA" w14:paraId="105DB17B" w14:textId="77777777" w:rsidTr="00F53FEA">
        <w:trPr>
          <w:trHeight w:val="250"/>
        </w:trPr>
        <w:tc>
          <w:tcPr>
            <w:tcW w:w="1020" w:type="dxa"/>
            <w:vMerge/>
            <w:tcBorders>
              <w:top w:val="nil"/>
              <w:left w:val="single" w:sz="4" w:space="0" w:color="auto"/>
              <w:bottom w:val="single" w:sz="4" w:space="0" w:color="000000"/>
              <w:right w:val="single" w:sz="4" w:space="0" w:color="auto"/>
            </w:tcBorders>
            <w:vAlign w:val="center"/>
            <w:hideMark/>
          </w:tcPr>
          <w:p w14:paraId="7F84FF0C" w14:textId="77777777" w:rsidR="00F53FEA" w:rsidRPr="00F53FEA" w:rsidRDefault="00F53FEA" w:rsidP="00F53FEA">
            <w:pPr>
              <w:spacing w:after="0" w:line="240" w:lineRule="auto"/>
              <w:ind w:left="0"/>
              <w:jc w:val="left"/>
              <w:rPr>
                <w:rFonts w:cstheme="minorHAnsi"/>
                <w:bCs w:val="0"/>
                <w:sz w:val="18"/>
              </w:rPr>
            </w:pPr>
          </w:p>
        </w:tc>
        <w:tc>
          <w:tcPr>
            <w:tcW w:w="1300" w:type="dxa"/>
            <w:vMerge/>
            <w:tcBorders>
              <w:top w:val="nil"/>
              <w:left w:val="single" w:sz="4" w:space="0" w:color="auto"/>
              <w:bottom w:val="single" w:sz="4" w:space="0" w:color="auto"/>
              <w:right w:val="single" w:sz="4" w:space="0" w:color="auto"/>
            </w:tcBorders>
            <w:vAlign w:val="center"/>
            <w:hideMark/>
          </w:tcPr>
          <w:p w14:paraId="2C397E06" w14:textId="77777777" w:rsidR="00F53FEA" w:rsidRPr="00F53FEA" w:rsidRDefault="00F53FEA" w:rsidP="00F53FEA">
            <w:pPr>
              <w:spacing w:after="0" w:line="240" w:lineRule="auto"/>
              <w:ind w:left="0"/>
              <w:jc w:val="left"/>
              <w:rPr>
                <w:rFonts w:cstheme="minorHAnsi"/>
                <w:bCs w:val="0"/>
                <w:sz w:val="18"/>
              </w:rPr>
            </w:pPr>
          </w:p>
        </w:tc>
        <w:tc>
          <w:tcPr>
            <w:tcW w:w="2740" w:type="dxa"/>
            <w:vMerge/>
            <w:tcBorders>
              <w:top w:val="nil"/>
              <w:left w:val="single" w:sz="4" w:space="0" w:color="auto"/>
              <w:bottom w:val="single" w:sz="4" w:space="0" w:color="auto"/>
              <w:right w:val="single" w:sz="4" w:space="0" w:color="auto"/>
            </w:tcBorders>
            <w:vAlign w:val="center"/>
            <w:hideMark/>
          </w:tcPr>
          <w:p w14:paraId="34A48007" w14:textId="77777777" w:rsidR="00F53FEA" w:rsidRPr="00F53FEA" w:rsidRDefault="00F53FEA" w:rsidP="00F53FEA">
            <w:pPr>
              <w:spacing w:after="0" w:line="240" w:lineRule="auto"/>
              <w:ind w:left="0"/>
              <w:jc w:val="left"/>
              <w:rPr>
                <w:rFonts w:cstheme="minorHAnsi"/>
                <w:bCs w:val="0"/>
                <w:sz w:val="18"/>
              </w:rPr>
            </w:pPr>
          </w:p>
        </w:tc>
        <w:tc>
          <w:tcPr>
            <w:tcW w:w="1380" w:type="dxa"/>
            <w:tcBorders>
              <w:top w:val="nil"/>
              <w:left w:val="nil"/>
              <w:bottom w:val="single" w:sz="4" w:space="0" w:color="auto"/>
              <w:right w:val="single" w:sz="4" w:space="0" w:color="auto"/>
            </w:tcBorders>
            <w:shd w:val="clear" w:color="auto" w:fill="auto"/>
            <w:noWrap/>
            <w:vAlign w:val="center"/>
            <w:hideMark/>
          </w:tcPr>
          <w:p w14:paraId="25D049D6"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1 VSP G 900</w:t>
            </w:r>
          </w:p>
        </w:tc>
        <w:tc>
          <w:tcPr>
            <w:tcW w:w="2440" w:type="dxa"/>
            <w:tcBorders>
              <w:top w:val="nil"/>
              <w:left w:val="nil"/>
              <w:bottom w:val="single" w:sz="4" w:space="0" w:color="auto"/>
              <w:right w:val="single" w:sz="4" w:space="0" w:color="auto"/>
            </w:tcBorders>
            <w:shd w:val="clear" w:color="auto" w:fill="auto"/>
            <w:noWrap/>
            <w:vAlign w:val="center"/>
            <w:hideMark/>
          </w:tcPr>
          <w:p w14:paraId="42AD608C"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RGS</w:t>
            </w:r>
          </w:p>
        </w:tc>
      </w:tr>
      <w:tr w:rsidR="00F53FEA" w:rsidRPr="00F53FEA" w14:paraId="46E6777D" w14:textId="77777777" w:rsidTr="00F53FEA">
        <w:trPr>
          <w:trHeight w:val="250"/>
        </w:trPr>
        <w:tc>
          <w:tcPr>
            <w:tcW w:w="1020" w:type="dxa"/>
            <w:vMerge/>
            <w:tcBorders>
              <w:top w:val="nil"/>
              <w:left w:val="single" w:sz="4" w:space="0" w:color="auto"/>
              <w:bottom w:val="single" w:sz="4" w:space="0" w:color="000000"/>
              <w:right w:val="single" w:sz="4" w:space="0" w:color="auto"/>
            </w:tcBorders>
            <w:vAlign w:val="center"/>
            <w:hideMark/>
          </w:tcPr>
          <w:p w14:paraId="756E6E42" w14:textId="77777777" w:rsidR="00F53FEA" w:rsidRPr="00F53FEA" w:rsidRDefault="00F53FEA" w:rsidP="00F53FEA">
            <w:pPr>
              <w:spacing w:after="0" w:line="240" w:lineRule="auto"/>
              <w:ind w:left="0"/>
              <w:jc w:val="left"/>
              <w:rPr>
                <w:rFonts w:cstheme="minorHAnsi"/>
                <w:bCs w:val="0"/>
                <w:sz w:val="18"/>
              </w:rPr>
            </w:pPr>
          </w:p>
        </w:tc>
        <w:tc>
          <w:tcPr>
            <w:tcW w:w="1300" w:type="dxa"/>
            <w:vMerge/>
            <w:tcBorders>
              <w:top w:val="nil"/>
              <w:left w:val="single" w:sz="4" w:space="0" w:color="auto"/>
              <w:bottom w:val="single" w:sz="4" w:space="0" w:color="auto"/>
              <w:right w:val="single" w:sz="4" w:space="0" w:color="auto"/>
            </w:tcBorders>
            <w:vAlign w:val="center"/>
            <w:hideMark/>
          </w:tcPr>
          <w:p w14:paraId="2888CB1F" w14:textId="77777777" w:rsidR="00F53FEA" w:rsidRPr="00F53FEA" w:rsidRDefault="00F53FEA" w:rsidP="00F53FEA">
            <w:pPr>
              <w:spacing w:after="0" w:line="240" w:lineRule="auto"/>
              <w:ind w:left="0"/>
              <w:jc w:val="left"/>
              <w:rPr>
                <w:rFonts w:cstheme="minorHAnsi"/>
                <w:bCs w:val="0"/>
                <w:sz w:val="18"/>
              </w:rPr>
            </w:pPr>
          </w:p>
        </w:tc>
        <w:tc>
          <w:tcPr>
            <w:tcW w:w="2740" w:type="dxa"/>
            <w:vMerge/>
            <w:tcBorders>
              <w:top w:val="nil"/>
              <w:left w:val="single" w:sz="4" w:space="0" w:color="auto"/>
              <w:bottom w:val="single" w:sz="4" w:space="0" w:color="auto"/>
              <w:right w:val="single" w:sz="4" w:space="0" w:color="auto"/>
            </w:tcBorders>
            <w:vAlign w:val="center"/>
            <w:hideMark/>
          </w:tcPr>
          <w:p w14:paraId="22E52287" w14:textId="77777777" w:rsidR="00F53FEA" w:rsidRPr="00F53FEA" w:rsidRDefault="00F53FEA" w:rsidP="00F53FEA">
            <w:pPr>
              <w:spacing w:after="0" w:line="240" w:lineRule="auto"/>
              <w:ind w:left="0"/>
              <w:jc w:val="left"/>
              <w:rPr>
                <w:rFonts w:cstheme="minorHAnsi"/>
                <w:bCs w:val="0"/>
                <w:sz w:val="18"/>
              </w:rPr>
            </w:pPr>
          </w:p>
        </w:tc>
        <w:tc>
          <w:tcPr>
            <w:tcW w:w="1380" w:type="dxa"/>
            <w:tcBorders>
              <w:top w:val="nil"/>
              <w:left w:val="nil"/>
              <w:bottom w:val="single" w:sz="4" w:space="0" w:color="auto"/>
              <w:right w:val="single" w:sz="4" w:space="0" w:color="auto"/>
            </w:tcBorders>
            <w:shd w:val="clear" w:color="auto" w:fill="auto"/>
            <w:noWrap/>
            <w:vAlign w:val="center"/>
            <w:hideMark/>
          </w:tcPr>
          <w:p w14:paraId="4B6A6CB5"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2 VSP G 370</w:t>
            </w:r>
          </w:p>
        </w:tc>
        <w:tc>
          <w:tcPr>
            <w:tcW w:w="2440" w:type="dxa"/>
            <w:tcBorders>
              <w:top w:val="nil"/>
              <w:left w:val="nil"/>
              <w:bottom w:val="single" w:sz="4" w:space="0" w:color="auto"/>
              <w:right w:val="single" w:sz="4" w:space="0" w:color="auto"/>
            </w:tcBorders>
            <w:shd w:val="clear" w:color="auto" w:fill="auto"/>
            <w:noWrap/>
            <w:vAlign w:val="center"/>
            <w:hideMark/>
          </w:tcPr>
          <w:p w14:paraId="4CD94986"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RGS</w:t>
            </w:r>
          </w:p>
        </w:tc>
      </w:tr>
      <w:tr w:rsidR="00F53FEA" w:rsidRPr="00F53FEA" w14:paraId="5195286B" w14:textId="77777777" w:rsidTr="00F53FEA">
        <w:trPr>
          <w:trHeight w:val="500"/>
        </w:trPr>
        <w:tc>
          <w:tcPr>
            <w:tcW w:w="1020" w:type="dxa"/>
            <w:vMerge/>
            <w:tcBorders>
              <w:top w:val="nil"/>
              <w:left w:val="single" w:sz="4" w:space="0" w:color="auto"/>
              <w:bottom w:val="single" w:sz="4" w:space="0" w:color="000000"/>
              <w:right w:val="single" w:sz="4" w:space="0" w:color="auto"/>
            </w:tcBorders>
            <w:vAlign w:val="center"/>
            <w:hideMark/>
          </w:tcPr>
          <w:p w14:paraId="1282E023" w14:textId="77777777" w:rsidR="00F53FEA" w:rsidRPr="00F53FEA" w:rsidRDefault="00F53FEA" w:rsidP="00F53FEA">
            <w:pPr>
              <w:spacing w:after="0" w:line="240" w:lineRule="auto"/>
              <w:ind w:left="0"/>
              <w:jc w:val="left"/>
              <w:rPr>
                <w:rFonts w:cstheme="minorHAnsi"/>
                <w:bCs w:val="0"/>
                <w:sz w:val="18"/>
              </w:rPr>
            </w:pPr>
          </w:p>
        </w:tc>
        <w:tc>
          <w:tcPr>
            <w:tcW w:w="1300" w:type="dxa"/>
            <w:tcBorders>
              <w:top w:val="nil"/>
              <w:left w:val="nil"/>
              <w:bottom w:val="single" w:sz="4" w:space="0" w:color="auto"/>
              <w:right w:val="single" w:sz="4" w:space="0" w:color="auto"/>
            </w:tcBorders>
            <w:shd w:val="clear" w:color="auto" w:fill="auto"/>
            <w:noWrap/>
            <w:vAlign w:val="center"/>
            <w:hideMark/>
          </w:tcPr>
          <w:p w14:paraId="41DD5D81"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CED di DR</w:t>
            </w:r>
          </w:p>
        </w:tc>
        <w:tc>
          <w:tcPr>
            <w:tcW w:w="2740" w:type="dxa"/>
            <w:tcBorders>
              <w:top w:val="nil"/>
              <w:left w:val="nil"/>
              <w:bottom w:val="single" w:sz="4" w:space="0" w:color="auto"/>
              <w:right w:val="single" w:sz="4" w:space="0" w:color="auto"/>
            </w:tcBorders>
            <w:shd w:val="clear" w:color="auto" w:fill="auto"/>
            <w:vAlign w:val="center"/>
            <w:hideMark/>
          </w:tcPr>
          <w:p w14:paraId="6458FFF1"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sito dislocato nel raggio di 150Km da Roma</w:t>
            </w:r>
          </w:p>
        </w:tc>
        <w:tc>
          <w:tcPr>
            <w:tcW w:w="1380" w:type="dxa"/>
            <w:tcBorders>
              <w:top w:val="nil"/>
              <w:left w:val="nil"/>
              <w:bottom w:val="single" w:sz="4" w:space="0" w:color="auto"/>
              <w:right w:val="single" w:sz="4" w:space="0" w:color="auto"/>
            </w:tcBorders>
            <w:shd w:val="clear" w:color="auto" w:fill="auto"/>
            <w:noWrap/>
            <w:vAlign w:val="center"/>
            <w:hideMark/>
          </w:tcPr>
          <w:p w14:paraId="455FB7D6"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1 VSP G 1500</w:t>
            </w:r>
          </w:p>
        </w:tc>
        <w:tc>
          <w:tcPr>
            <w:tcW w:w="2440" w:type="dxa"/>
            <w:tcBorders>
              <w:top w:val="nil"/>
              <w:left w:val="nil"/>
              <w:bottom w:val="single" w:sz="4" w:space="0" w:color="auto"/>
              <w:right w:val="single" w:sz="4" w:space="0" w:color="auto"/>
            </w:tcBorders>
            <w:shd w:val="clear" w:color="auto" w:fill="auto"/>
            <w:noWrap/>
            <w:vAlign w:val="center"/>
            <w:hideMark/>
          </w:tcPr>
          <w:p w14:paraId="041C6D2E" w14:textId="77777777" w:rsidR="00F53FEA" w:rsidRPr="00F53FEA" w:rsidRDefault="00F53FEA" w:rsidP="00F53FEA">
            <w:pPr>
              <w:spacing w:after="0" w:line="240" w:lineRule="auto"/>
              <w:ind w:left="0"/>
              <w:jc w:val="center"/>
              <w:rPr>
                <w:rFonts w:cstheme="minorHAnsi"/>
                <w:bCs w:val="0"/>
                <w:sz w:val="18"/>
              </w:rPr>
            </w:pPr>
            <w:r w:rsidRPr="00F53FEA">
              <w:rPr>
                <w:rFonts w:cstheme="minorHAnsi"/>
                <w:bCs w:val="0"/>
                <w:sz w:val="18"/>
              </w:rPr>
              <w:t>Dipartimento delle Finanze</w:t>
            </w:r>
          </w:p>
        </w:tc>
      </w:tr>
    </w:tbl>
    <w:p w14:paraId="623C7F3D" w14:textId="77777777" w:rsidR="00AA1EE3" w:rsidRDefault="00AA1EE3" w:rsidP="00A6739B"/>
    <w:p w14:paraId="45EA365B" w14:textId="77777777" w:rsidR="00653D4B" w:rsidRPr="0030263C" w:rsidRDefault="00D003AD" w:rsidP="00A6739B">
      <w:r w:rsidRPr="0030263C">
        <w:t xml:space="preserve">Per </w:t>
      </w:r>
      <w:r w:rsidR="00AA1EE3">
        <w:t>questa infrastruttura</w:t>
      </w:r>
      <w:r w:rsidRPr="0030263C">
        <w:t xml:space="preserve"> </w:t>
      </w:r>
      <w:r w:rsidR="00AA1EE3">
        <w:t xml:space="preserve">saranno </w:t>
      </w:r>
      <w:r w:rsidRPr="0030263C">
        <w:t xml:space="preserve">opportunamente disciplinate, nell’ambito </w:t>
      </w:r>
      <w:r w:rsidR="00AA1EE3">
        <w:t>dell’Accordo</w:t>
      </w:r>
      <w:r w:rsidRPr="0030263C">
        <w:t xml:space="preserve"> Quadro, </w:t>
      </w:r>
      <w:r w:rsidR="00A97D2A">
        <w:t xml:space="preserve">le modalità di </w:t>
      </w:r>
      <w:r w:rsidRPr="0030263C">
        <w:t>acquisizione di componenti di scalabilità</w:t>
      </w:r>
      <w:r w:rsidR="00F53FEA">
        <w:t xml:space="preserve"> e/o di aggiornamento tecnologico </w:t>
      </w:r>
      <w:r w:rsidR="00653D4B" w:rsidRPr="0030263C">
        <w:t>quali:</w:t>
      </w:r>
    </w:p>
    <w:p w14:paraId="453409D0" w14:textId="77777777" w:rsidR="00D003AD" w:rsidRDefault="00D003AD" w:rsidP="00A6739B">
      <w:r w:rsidRPr="0030263C">
        <w:t xml:space="preserve">(elenco riportato al solo fine esplicativo ma non esaustivo, stante la </w:t>
      </w:r>
      <w:r w:rsidR="001756E0">
        <w:t xml:space="preserve">possibilità in capo alla Stazione Appaltante di definire e/o prevedere, in fase di redazione della documentazione di gara dell’Accordo Quadro, </w:t>
      </w:r>
      <w:r w:rsidRPr="0030263C">
        <w:t>altre component</w:t>
      </w:r>
      <w:r w:rsidR="0020548D" w:rsidRPr="0030263C">
        <w:t xml:space="preserve">i </w:t>
      </w:r>
      <w:r w:rsidR="001756E0">
        <w:t xml:space="preserve">tecnologiche </w:t>
      </w:r>
      <w:r w:rsidR="00DE3F13">
        <w:t>Hitachi e/o</w:t>
      </w:r>
      <w:r w:rsidR="0020548D" w:rsidRPr="0030263C">
        <w:t xml:space="preserve"> </w:t>
      </w:r>
      <w:r w:rsidR="001756E0">
        <w:t>di ridefinire alcuni SKU eventualmente modificati nel listino del Vendor</w:t>
      </w:r>
      <w:r w:rsidRPr="0030263C">
        <w:t>)</w:t>
      </w:r>
    </w:p>
    <w:p w14:paraId="786958B6" w14:textId="77777777" w:rsidR="00256A22" w:rsidRDefault="00256A22" w:rsidP="00256A22">
      <w:pPr>
        <w:jc w:val="center"/>
        <w:rPr>
          <w:highlight w:val="yellow"/>
        </w:rPr>
        <w:sectPr w:rsidR="00256A22" w:rsidSect="006A6D00">
          <w:headerReference w:type="default" r:id="rId12"/>
          <w:footerReference w:type="default" r:id="rId13"/>
          <w:headerReference w:type="first" r:id="rId14"/>
          <w:footerReference w:type="first" r:id="rId15"/>
          <w:pgSz w:w="11906" w:h="16838" w:code="9"/>
          <w:pgMar w:top="2269" w:right="1701" w:bottom="1701" w:left="1701" w:header="709" w:footer="362" w:gutter="0"/>
          <w:cols w:space="708"/>
          <w:titlePg/>
          <w:docGrid w:linePitch="360"/>
        </w:sectPr>
      </w:pPr>
    </w:p>
    <w:p w14:paraId="7C7D2A63" w14:textId="77777777" w:rsidR="00256A22" w:rsidRDefault="00256A22" w:rsidP="00256A22">
      <w:pPr>
        <w:jc w:val="center"/>
        <w:rPr>
          <w:highlight w:val="yellow"/>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567"/>
        <w:gridCol w:w="709"/>
        <w:gridCol w:w="709"/>
        <w:gridCol w:w="1565"/>
        <w:gridCol w:w="1276"/>
        <w:gridCol w:w="2693"/>
        <w:gridCol w:w="1276"/>
      </w:tblGrid>
      <w:tr w:rsidR="00C92826" w:rsidRPr="00C92826" w14:paraId="22568EFB" w14:textId="77777777" w:rsidTr="00C00553">
        <w:trPr>
          <w:trHeight w:val="1050"/>
          <w:tblHeader/>
          <w:jc w:val="center"/>
        </w:trPr>
        <w:tc>
          <w:tcPr>
            <w:tcW w:w="1129" w:type="dxa"/>
            <w:shd w:val="clear" w:color="auto" w:fill="auto"/>
            <w:vAlign w:val="center"/>
            <w:hideMark/>
          </w:tcPr>
          <w:p w14:paraId="68D003EF" w14:textId="77777777" w:rsidR="00C92826" w:rsidRPr="00685DAD" w:rsidRDefault="00C92826" w:rsidP="00685DAD">
            <w:pPr>
              <w:spacing w:after="0" w:line="240" w:lineRule="auto"/>
              <w:ind w:left="0"/>
              <w:jc w:val="center"/>
              <w:rPr>
                <w:rFonts w:cstheme="minorHAnsi"/>
                <w:b/>
                <w:sz w:val="14"/>
                <w:szCs w:val="14"/>
              </w:rPr>
            </w:pPr>
            <w:r w:rsidRPr="00685DAD">
              <w:rPr>
                <w:rFonts w:cstheme="minorHAnsi"/>
                <w:b/>
                <w:sz w:val="14"/>
                <w:szCs w:val="14"/>
              </w:rPr>
              <w:t>Tipologia d'intervento</w:t>
            </w:r>
          </w:p>
        </w:tc>
        <w:tc>
          <w:tcPr>
            <w:tcW w:w="567" w:type="dxa"/>
            <w:shd w:val="clear" w:color="auto" w:fill="auto"/>
            <w:vAlign w:val="center"/>
            <w:hideMark/>
          </w:tcPr>
          <w:p w14:paraId="0F33DE4A" w14:textId="77777777" w:rsidR="00C92826" w:rsidRPr="00685DAD" w:rsidRDefault="00C92826" w:rsidP="00685DAD">
            <w:pPr>
              <w:spacing w:after="0" w:line="240" w:lineRule="auto"/>
              <w:ind w:left="0"/>
              <w:jc w:val="center"/>
              <w:rPr>
                <w:rFonts w:cstheme="minorHAnsi"/>
                <w:b/>
                <w:sz w:val="14"/>
                <w:szCs w:val="14"/>
              </w:rPr>
            </w:pPr>
            <w:r w:rsidRPr="00685DAD">
              <w:rPr>
                <w:rFonts w:cstheme="minorHAnsi"/>
                <w:b/>
                <w:sz w:val="14"/>
                <w:szCs w:val="14"/>
              </w:rPr>
              <w:t>Sito</w:t>
            </w:r>
          </w:p>
        </w:tc>
        <w:tc>
          <w:tcPr>
            <w:tcW w:w="709" w:type="dxa"/>
            <w:shd w:val="clear" w:color="auto" w:fill="auto"/>
            <w:vAlign w:val="center"/>
            <w:hideMark/>
          </w:tcPr>
          <w:p w14:paraId="53E37707" w14:textId="77777777" w:rsidR="00C92826" w:rsidRPr="00685DAD" w:rsidRDefault="00C92826" w:rsidP="00685DAD">
            <w:pPr>
              <w:spacing w:after="0" w:line="240" w:lineRule="auto"/>
              <w:ind w:left="0"/>
              <w:jc w:val="center"/>
              <w:rPr>
                <w:rFonts w:cstheme="minorHAnsi"/>
                <w:b/>
                <w:sz w:val="14"/>
                <w:szCs w:val="14"/>
              </w:rPr>
            </w:pPr>
            <w:r w:rsidRPr="00685DAD">
              <w:rPr>
                <w:rFonts w:cstheme="minorHAnsi"/>
                <w:b/>
                <w:sz w:val="14"/>
                <w:szCs w:val="14"/>
              </w:rPr>
              <w:t>S/N del sistema oggetto di potenziamento</w:t>
            </w:r>
          </w:p>
        </w:tc>
        <w:tc>
          <w:tcPr>
            <w:tcW w:w="709" w:type="dxa"/>
            <w:shd w:val="clear" w:color="auto" w:fill="auto"/>
            <w:vAlign w:val="center"/>
            <w:hideMark/>
          </w:tcPr>
          <w:p w14:paraId="585A1F95" w14:textId="77777777" w:rsidR="00C92826" w:rsidRPr="00685DAD" w:rsidRDefault="00C92826" w:rsidP="00685DAD">
            <w:pPr>
              <w:spacing w:after="0" w:line="240" w:lineRule="auto"/>
              <w:ind w:left="0"/>
              <w:jc w:val="center"/>
              <w:rPr>
                <w:rFonts w:cstheme="minorHAnsi"/>
                <w:b/>
                <w:sz w:val="14"/>
                <w:szCs w:val="14"/>
              </w:rPr>
            </w:pPr>
            <w:r w:rsidRPr="00685DAD">
              <w:rPr>
                <w:rFonts w:cstheme="minorHAnsi"/>
                <w:b/>
                <w:sz w:val="14"/>
                <w:szCs w:val="14"/>
              </w:rPr>
              <w:t>Tipo di sistema</w:t>
            </w:r>
          </w:p>
        </w:tc>
        <w:tc>
          <w:tcPr>
            <w:tcW w:w="1565" w:type="dxa"/>
            <w:shd w:val="clear" w:color="auto" w:fill="auto"/>
            <w:vAlign w:val="center"/>
            <w:hideMark/>
          </w:tcPr>
          <w:p w14:paraId="147A8161" w14:textId="77777777" w:rsidR="00C92826" w:rsidRPr="00685DAD" w:rsidRDefault="00C92826" w:rsidP="00685DAD">
            <w:pPr>
              <w:spacing w:after="0" w:line="240" w:lineRule="auto"/>
              <w:ind w:left="0"/>
              <w:jc w:val="center"/>
              <w:rPr>
                <w:rFonts w:cstheme="minorHAnsi"/>
                <w:b/>
                <w:sz w:val="14"/>
                <w:szCs w:val="14"/>
              </w:rPr>
            </w:pPr>
            <w:r w:rsidRPr="00685DAD">
              <w:rPr>
                <w:rFonts w:cstheme="minorHAnsi"/>
                <w:b/>
                <w:sz w:val="14"/>
                <w:szCs w:val="14"/>
              </w:rPr>
              <w:t>Identificativo del Bundle</w:t>
            </w:r>
          </w:p>
        </w:tc>
        <w:tc>
          <w:tcPr>
            <w:tcW w:w="1276" w:type="dxa"/>
            <w:shd w:val="clear" w:color="auto" w:fill="auto"/>
            <w:vAlign w:val="center"/>
            <w:hideMark/>
          </w:tcPr>
          <w:p w14:paraId="3AC22F72" w14:textId="77777777" w:rsidR="00C92826" w:rsidRPr="00685DAD" w:rsidRDefault="00C92826" w:rsidP="00685DAD">
            <w:pPr>
              <w:spacing w:after="0" w:line="240" w:lineRule="auto"/>
              <w:ind w:left="0"/>
              <w:jc w:val="center"/>
              <w:rPr>
                <w:rFonts w:cstheme="minorHAnsi"/>
                <w:b/>
                <w:sz w:val="14"/>
                <w:szCs w:val="14"/>
              </w:rPr>
            </w:pPr>
            <w:r w:rsidRPr="00685DAD">
              <w:rPr>
                <w:rFonts w:cstheme="minorHAnsi"/>
                <w:b/>
                <w:sz w:val="14"/>
                <w:szCs w:val="14"/>
              </w:rPr>
              <w:t>SKU/Part Number della singola componente facente parte del bundle</w:t>
            </w:r>
          </w:p>
        </w:tc>
        <w:tc>
          <w:tcPr>
            <w:tcW w:w="2693" w:type="dxa"/>
            <w:shd w:val="clear" w:color="auto" w:fill="auto"/>
            <w:vAlign w:val="center"/>
            <w:hideMark/>
          </w:tcPr>
          <w:p w14:paraId="46A2EDA6" w14:textId="77777777" w:rsidR="00C92826" w:rsidRPr="00685DAD" w:rsidRDefault="00C92826" w:rsidP="00685DAD">
            <w:pPr>
              <w:spacing w:after="0" w:line="240" w:lineRule="auto"/>
              <w:ind w:left="0"/>
              <w:jc w:val="center"/>
              <w:rPr>
                <w:rFonts w:cstheme="minorHAnsi"/>
                <w:b/>
                <w:sz w:val="14"/>
                <w:szCs w:val="14"/>
              </w:rPr>
            </w:pPr>
            <w:r w:rsidRPr="00685DAD">
              <w:rPr>
                <w:rFonts w:cstheme="minorHAnsi"/>
                <w:b/>
                <w:sz w:val="14"/>
                <w:szCs w:val="14"/>
              </w:rPr>
              <w:t>Descrizione della singola componente facente parte del bundle</w:t>
            </w:r>
          </w:p>
        </w:tc>
        <w:tc>
          <w:tcPr>
            <w:tcW w:w="1276" w:type="dxa"/>
            <w:shd w:val="clear" w:color="auto" w:fill="auto"/>
            <w:vAlign w:val="center"/>
            <w:hideMark/>
          </w:tcPr>
          <w:p w14:paraId="7383CCD9" w14:textId="77777777" w:rsidR="00C92826" w:rsidRPr="00685DAD" w:rsidRDefault="00C92826" w:rsidP="00685DAD">
            <w:pPr>
              <w:spacing w:after="0" w:line="240" w:lineRule="auto"/>
              <w:ind w:left="0"/>
              <w:jc w:val="center"/>
              <w:rPr>
                <w:rFonts w:cstheme="minorHAnsi"/>
                <w:b/>
                <w:sz w:val="14"/>
                <w:szCs w:val="14"/>
              </w:rPr>
            </w:pPr>
            <w:r w:rsidRPr="00685DAD">
              <w:rPr>
                <w:rFonts w:cstheme="minorHAnsi"/>
                <w:b/>
                <w:sz w:val="14"/>
                <w:szCs w:val="14"/>
              </w:rPr>
              <w:t>Quantità della singola componente facente parte del bundle</w:t>
            </w:r>
          </w:p>
        </w:tc>
      </w:tr>
      <w:tr w:rsidR="00C92826" w:rsidRPr="00C92826" w14:paraId="7A25FB45" w14:textId="77777777" w:rsidTr="00C00553">
        <w:trPr>
          <w:trHeight w:val="270"/>
          <w:jc w:val="center"/>
        </w:trPr>
        <w:tc>
          <w:tcPr>
            <w:tcW w:w="1129" w:type="dxa"/>
            <w:shd w:val="clear" w:color="000000" w:fill="D9E1F2"/>
            <w:vAlign w:val="center"/>
            <w:hideMark/>
          </w:tcPr>
          <w:p w14:paraId="6DB7E742"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Potenziamento per RGS</w:t>
            </w:r>
          </w:p>
        </w:tc>
        <w:tc>
          <w:tcPr>
            <w:tcW w:w="567" w:type="dxa"/>
            <w:shd w:val="clear" w:color="000000" w:fill="D9E1F2"/>
            <w:noWrap/>
            <w:vAlign w:val="center"/>
            <w:hideMark/>
          </w:tcPr>
          <w:p w14:paraId="432FB208"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Roma Carucci</w:t>
            </w:r>
          </w:p>
        </w:tc>
        <w:tc>
          <w:tcPr>
            <w:tcW w:w="709" w:type="dxa"/>
            <w:shd w:val="clear" w:color="000000" w:fill="D9E1F2"/>
            <w:noWrap/>
            <w:vAlign w:val="center"/>
            <w:hideMark/>
          </w:tcPr>
          <w:p w14:paraId="17CDBBD8"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417705</w:t>
            </w:r>
          </w:p>
        </w:tc>
        <w:tc>
          <w:tcPr>
            <w:tcW w:w="709" w:type="dxa"/>
            <w:shd w:val="clear" w:color="000000" w:fill="D9E1F2"/>
            <w:noWrap/>
            <w:vAlign w:val="center"/>
            <w:hideMark/>
          </w:tcPr>
          <w:p w14:paraId="4AAC064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 G900</w:t>
            </w:r>
          </w:p>
        </w:tc>
        <w:tc>
          <w:tcPr>
            <w:tcW w:w="1565" w:type="dxa"/>
            <w:shd w:val="clear" w:color="000000" w:fill="D9E1F2"/>
            <w:vAlign w:val="center"/>
            <w:hideMark/>
          </w:tcPr>
          <w:p w14:paraId="44792C6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48 Dischi SSD da 7.6TB </w:t>
            </w:r>
            <w:proofErr w:type="spellStart"/>
            <w:r w:rsidRPr="00685DAD">
              <w:rPr>
                <w:rFonts w:cstheme="minorHAnsi"/>
                <w:bCs w:val="0"/>
                <w:sz w:val="14"/>
                <w:szCs w:val="14"/>
              </w:rPr>
              <w:t>raw</w:t>
            </w:r>
            <w:proofErr w:type="spellEnd"/>
          </w:p>
        </w:tc>
        <w:tc>
          <w:tcPr>
            <w:tcW w:w="1276" w:type="dxa"/>
            <w:shd w:val="clear" w:color="000000" w:fill="D9E1F2"/>
            <w:noWrap/>
            <w:vAlign w:val="center"/>
            <w:hideMark/>
          </w:tcPr>
          <w:p w14:paraId="77A9531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G900-A-4X7R6TB.P</w:t>
            </w:r>
          </w:p>
        </w:tc>
        <w:tc>
          <w:tcPr>
            <w:tcW w:w="2693" w:type="dxa"/>
            <w:shd w:val="clear" w:color="000000" w:fill="D9E1F2"/>
            <w:noWrap/>
            <w:vAlign w:val="center"/>
            <w:hideMark/>
          </w:tcPr>
          <w:p w14:paraId="35E68EB9"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 xml:space="preserve">VSP G900 Advanced 4 x 7.6TB SSD Package 4 </w:t>
            </w:r>
            <w:proofErr w:type="spellStart"/>
            <w:r w:rsidRPr="00685DAD">
              <w:rPr>
                <w:rFonts w:cstheme="minorHAnsi"/>
                <w:bCs w:val="0"/>
                <w:sz w:val="14"/>
                <w:szCs w:val="14"/>
                <w:lang w:val="en-US"/>
              </w:rPr>
              <w:t>hdd</w:t>
            </w:r>
            <w:proofErr w:type="spellEnd"/>
          </w:p>
        </w:tc>
        <w:tc>
          <w:tcPr>
            <w:tcW w:w="1276" w:type="dxa"/>
            <w:shd w:val="clear" w:color="000000" w:fill="D9E1F2"/>
            <w:noWrap/>
            <w:vAlign w:val="center"/>
            <w:hideMark/>
          </w:tcPr>
          <w:p w14:paraId="68FE2D8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12</w:t>
            </w:r>
          </w:p>
        </w:tc>
      </w:tr>
      <w:tr w:rsidR="00C92826" w:rsidRPr="00C92826" w14:paraId="22B4C54B" w14:textId="77777777" w:rsidTr="00C00553">
        <w:trPr>
          <w:trHeight w:val="270"/>
          <w:jc w:val="center"/>
        </w:trPr>
        <w:tc>
          <w:tcPr>
            <w:tcW w:w="1129" w:type="dxa"/>
            <w:shd w:val="clear" w:color="000000" w:fill="FFF2CC"/>
            <w:vAlign w:val="center"/>
            <w:hideMark/>
          </w:tcPr>
          <w:p w14:paraId="1E2574B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Potenziamento per RGS</w:t>
            </w:r>
          </w:p>
        </w:tc>
        <w:tc>
          <w:tcPr>
            <w:tcW w:w="567" w:type="dxa"/>
            <w:shd w:val="clear" w:color="000000" w:fill="FFF2CC"/>
            <w:noWrap/>
            <w:vAlign w:val="center"/>
            <w:hideMark/>
          </w:tcPr>
          <w:p w14:paraId="1DFC351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Sito DR</w:t>
            </w:r>
          </w:p>
        </w:tc>
        <w:tc>
          <w:tcPr>
            <w:tcW w:w="709" w:type="dxa"/>
            <w:shd w:val="clear" w:color="000000" w:fill="FFF2CC"/>
            <w:noWrap/>
            <w:vAlign w:val="center"/>
            <w:hideMark/>
          </w:tcPr>
          <w:p w14:paraId="6F8CFF8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58310</w:t>
            </w:r>
          </w:p>
        </w:tc>
        <w:tc>
          <w:tcPr>
            <w:tcW w:w="709" w:type="dxa"/>
            <w:shd w:val="clear" w:color="000000" w:fill="FFF2CC"/>
            <w:noWrap/>
            <w:vAlign w:val="center"/>
            <w:hideMark/>
          </w:tcPr>
          <w:p w14:paraId="0F32DD6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 G1500</w:t>
            </w:r>
          </w:p>
        </w:tc>
        <w:tc>
          <w:tcPr>
            <w:tcW w:w="1565" w:type="dxa"/>
            <w:shd w:val="clear" w:color="000000" w:fill="FFF2CC"/>
            <w:vAlign w:val="center"/>
            <w:hideMark/>
          </w:tcPr>
          <w:p w14:paraId="2D6423F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96 Dischi SSD da 7.6TB </w:t>
            </w:r>
            <w:proofErr w:type="spellStart"/>
            <w:r w:rsidRPr="00685DAD">
              <w:rPr>
                <w:rFonts w:cstheme="minorHAnsi"/>
                <w:bCs w:val="0"/>
                <w:sz w:val="14"/>
                <w:szCs w:val="14"/>
              </w:rPr>
              <w:t>raw</w:t>
            </w:r>
            <w:proofErr w:type="spellEnd"/>
          </w:p>
        </w:tc>
        <w:tc>
          <w:tcPr>
            <w:tcW w:w="1276" w:type="dxa"/>
            <w:shd w:val="clear" w:color="000000" w:fill="FFF2CC"/>
            <w:noWrap/>
            <w:vAlign w:val="center"/>
            <w:hideMark/>
          </w:tcPr>
          <w:p w14:paraId="75C47E0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DKC-F810I-7R6MGM.P</w:t>
            </w:r>
          </w:p>
        </w:tc>
        <w:tc>
          <w:tcPr>
            <w:tcW w:w="2693" w:type="dxa"/>
            <w:shd w:val="clear" w:color="000000" w:fill="FFF2CC"/>
            <w:noWrap/>
            <w:vAlign w:val="center"/>
            <w:hideMark/>
          </w:tcPr>
          <w:p w14:paraId="0E233DA4"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7.6TB SFF Solid State Drive</w:t>
            </w:r>
          </w:p>
        </w:tc>
        <w:tc>
          <w:tcPr>
            <w:tcW w:w="1276" w:type="dxa"/>
            <w:shd w:val="clear" w:color="000000" w:fill="FFF2CC"/>
            <w:noWrap/>
            <w:vAlign w:val="center"/>
            <w:hideMark/>
          </w:tcPr>
          <w:p w14:paraId="79007C7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96</w:t>
            </w:r>
          </w:p>
        </w:tc>
      </w:tr>
      <w:tr w:rsidR="00C92826" w:rsidRPr="00C92826" w14:paraId="5DCA4199" w14:textId="77777777" w:rsidTr="00C00553">
        <w:trPr>
          <w:trHeight w:val="270"/>
          <w:jc w:val="center"/>
        </w:trPr>
        <w:tc>
          <w:tcPr>
            <w:tcW w:w="1129" w:type="dxa"/>
            <w:shd w:val="clear" w:color="000000" w:fill="D9E1F2"/>
            <w:vAlign w:val="center"/>
            <w:hideMark/>
          </w:tcPr>
          <w:p w14:paraId="0C0187B8"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Potenziamento per RGS</w:t>
            </w:r>
          </w:p>
        </w:tc>
        <w:tc>
          <w:tcPr>
            <w:tcW w:w="567" w:type="dxa"/>
            <w:shd w:val="clear" w:color="000000" w:fill="D9E1F2"/>
            <w:noWrap/>
            <w:vAlign w:val="center"/>
            <w:hideMark/>
          </w:tcPr>
          <w:p w14:paraId="31C05D8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Roma Carucci</w:t>
            </w:r>
          </w:p>
        </w:tc>
        <w:tc>
          <w:tcPr>
            <w:tcW w:w="709" w:type="dxa"/>
            <w:shd w:val="clear" w:color="000000" w:fill="D9E1F2"/>
            <w:noWrap/>
            <w:vAlign w:val="center"/>
            <w:hideMark/>
          </w:tcPr>
          <w:p w14:paraId="3BD11362"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417705</w:t>
            </w:r>
          </w:p>
        </w:tc>
        <w:tc>
          <w:tcPr>
            <w:tcW w:w="709" w:type="dxa"/>
            <w:shd w:val="clear" w:color="000000" w:fill="D9E1F2"/>
            <w:noWrap/>
            <w:vAlign w:val="center"/>
            <w:hideMark/>
          </w:tcPr>
          <w:p w14:paraId="5EE15C6F"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 G900</w:t>
            </w:r>
          </w:p>
        </w:tc>
        <w:tc>
          <w:tcPr>
            <w:tcW w:w="1565" w:type="dxa"/>
            <w:shd w:val="clear" w:color="000000" w:fill="D9E1F2"/>
            <w:vAlign w:val="center"/>
            <w:hideMark/>
          </w:tcPr>
          <w:p w14:paraId="06A3F342"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64 Dischi SSD da 7.6TB </w:t>
            </w:r>
            <w:proofErr w:type="spellStart"/>
            <w:r w:rsidRPr="00685DAD">
              <w:rPr>
                <w:rFonts w:cstheme="minorHAnsi"/>
                <w:bCs w:val="0"/>
                <w:sz w:val="14"/>
                <w:szCs w:val="14"/>
              </w:rPr>
              <w:t>raw</w:t>
            </w:r>
            <w:proofErr w:type="spellEnd"/>
          </w:p>
        </w:tc>
        <w:tc>
          <w:tcPr>
            <w:tcW w:w="1276" w:type="dxa"/>
            <w:shd w:val="clear" w:color="000000" w:fill="D9E1F2"/>
            <w:noWrap/>
            <w:vAlign w:val="center"/>
            <w:hideMark/>
          </w:tcPr>
          <w:p w14:paraId="5AB7D1C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G900-A-4X7R6TB.P</w:t>
            </w:r>
          </w:p>
        </w:tc>
        <w:tc>
          <w:tcPr>
            <w:tcW w:w="2693" w:type="dxa"/>
            <w:shd w:val="clear" w:color="000000" w:fill="D9E1F2"/>
            <w:noWrap/>
            <w:vAlign w:val="center"/>
            <w:hideMark/>
          </w:tcPr>
          <w:p w14:paraId="58F80FAB"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 xml:space="preserve">VSP G900 Advanced 4 x 7.6TB SSD Package 4 </w:t>
            </w:r>
            <w:proofErr w:type="spellStart"/>
            <w:r w:rsidRPr="00685DAD">
              <w:rPr>
                <w:rFonts w:cstheme="minorHAnsi"/>
                <w:bCs w:val="0"/>
                <w:sz w:val="14"/>
                <w:szCs w:val="14"/>
                <w:lang w:val="en-US"/>
              </w:rPr>
              <w:t>hdd</w:t>
            </w:r>
            <w:proofErr w:type="spellEnd"/>
          </w:p>
        </w:tc>
        <w:tc>
          <w:tcPr>
            <w:tcW w:w="1276" w:type="dxa"/>
            <w:shd w:val="clear" w:color="000000" w:fill="D9E1F2"/>
            <w:noWrap/>
            <w:vAlign w:val="center"/>
            <w:hideMark/>
          </w:tcPr>
          <w:p w14:paraId="3F7DF26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16</w:t>
            </w:r>
          </w:p>
        </w:tc>
      </w:tr>
      <w:tr w:rsidR="00C92826" w:rsidRPr="00C92826" w14:paraId="1731C914" w14:textId="77777777" w:rsidTr="00C00553">
        <w:trPr>
          <w:trHeight w:val="270"/>
          <w:jc w:val="center"/>
        </w:trPr>
        <w:tc>
          <w:tcPr>
            <w:tcW w:w="1129" w:type="dxa"/>
            <w:shd w:val="clear" w:color="000000" w:fill="FFF2CC"/>
            <w:vAlign w:val="center"/>
            <w:hideMark/>
          </w:tcPr>
          <w:p w14:paraId="33436A0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Potenziamento per RGS</w:t>
            </w:r>
          </w:p>
        </w:tc>
        <w:tc>
          <w:tcPr>
            <w:tcW w:w="567" w:type="dxa"/>
            <w:shd w:val="clear" w:color="000000" w:fill="FFF2CC"/>
            <w:noWrap/>
            <w:vAlign w:val="center"/>
            <w:hideMark/>
          </w:tcPr>
          <w:p w14:paraId="3C47EB3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Sito DR</w:t>
            </w:r>
          </w:p>
        </w:tc>
        <w:tc>
          <w:tcPr>
            <w:tcW w:w="709" w:type="dxa"/>
            <w:shd w:val="clear" w:color="000000" w:fill="FFF2CC"/>
            <w:noWrap/>
            <w:vAlign w:val="center"/>
            <w:hideMark/>
          </w:tcPr>
          <w:p w14:paraId="2E17277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58310</w:t>
            </w:r>
          </w:p>
        </w:tc>
        <w:tc>
          <w:tcPr>
            <w:tcW w:w="709" w:type="dxa"/>
            <w:shd w:val="clear" w:color="000000" w:fill="FFF2CC"/>
            <w:noWrap/>
            <w:vAlign w:val="center"/>
            <w:hideMark/>
          </w:tcPr>
          <w:p w14:paraId="495210E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 G1500</w:t>
            </w:r>
          </w:p>
        </w:tc>
        <w:tc>
          <w:tcPr>
            <w:tcW w:w="1565" w:type="dxa"/>
            <w:shd w:val="clear" w:color="000000" w:fill="FFF2CC"/>
            <w:vAlign w:val="center"/>
            <w:hideMark/>
          </w:tcPr>
          <w:p w14:paraId="6C5FD78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128 Dischi SSD da 7.6TB </w:t>
            </w:r>
            <w:proofErr w:type="spellStart"/>
            <w:r w:rsidRPr="00685DAD">
              <w:rPr>
                <w:rFonts w:cstheme="minorHAnsi"/>
                <w:bCs w:val="0"/>
                <w:sz w:val="14"/>
                <w:szCs w:val="14"/>
              </w:rPr>
              <w:t>raw</w:t>
            </w:r>
            <w:proofErr w:type="spellEnd"/>
          </w:p>
        </w:tc>
        <w:tc>
          <w:tcPr>
            <w:tcW w:w="1276" w:type="dxa"/>
            <w:shd w:val="clear" w:color="000000" w:fill="FFF2CC"/>
            <w:noWrap/>
            <w:vAlign w:val="center"/>
            <w:hideMark/>
          </w:tcPr>
          <w:p w14:paraId="33DCD6F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DKC-F810I-7R6MGM.P</w:t>
            </w:r>
          </w:p>
        </w:tc>
        <w:tc>
          <w:tcPr>
            <w:tcW w:w="2693" w:type="dxa"/>
            <w:shd w:val="clear" w:color="000000" w:fill="FFF2CC"/>
            <w:noWrap/>
            <w:vAlign w:val="center"/>
            <w:hideMark/>
          </w:tcPr>
          <w:p w14:paraId="3A2FE274"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7.6TB SFF Solid State Drive</w:t>
            </w:r>
          </w:p>
        </w:tc>
        <w:tc>
          <w:tcPr>
            <w:tcW w:w="1276" w:type="dxa"/>
            <w:shd w:val="clear" w:color="000000" w:fill="FFF2CC"/>
            <w:noWrap/>
            <w:vAlign w:val="center"/>
            <w:hideMark/>
          </w:tcPr>
          <w:p w14:paraId="5A0F475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128</w:t>
            </w:r>
          </w:p>
        </w:tc>
      </w:tr>
      <w:tr w:rsidR="00C92826" w:rsidRPr="00C92826" w14:paraId="748DA39C" w14:textId="77777777" w:rsidTr="00C00553">
        <w:trPr>
          <w:trHeight w:val="260"/>
          <w:jc w:val="center"/>
        </w:trPr>
        <w:tc>
          <w:tcPr>
            <w:tcW w:w="1129" w:type="dxa"/>
            <w:vMerge w:val="restart"/>
            <w:shd w:val="clear" w:color="000000" w:fill="D9E1F2"/>
            <w:vAlign w:val="center"/>
            <w:hideMark/>
          </w:tcPr>
          <w:p w14:paraId="6BFBB54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Refresh tecnologico dell'ambiente Mainframe</w:t>
            </w:r>
          </w:p>
        </w:tc>
        <w:tc>
          <w:tcPr>
            <w:tcW w:w="567" w:type="dxa"/>
            <w:vMerge w:val="restart"/>
            <w:shd w:val="clear" w:color="000000" w:fill="D9E1F2"/>
            <w:noWrap/>
            <w:vAlign w:val="center"/>
            <w:hideMark/>
          </w:tcPr>
          <w:p w14:paraId="3265E9F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Roma Carucci</w:t>
            </w:r>
          </w:p>
        </w:tc>
        <w:tc>
          <w:tcPr>
            <w:tcW w:w="709" w:type="dxa"/>
            <w:vMerge w:val="restart"/>
            <w:shd w:val="clear" w:color="000000" w:fill="D9E1F2"/>
            <w:noWrap/>
            <w:vAlign w:val="center"/>
            <w:hideMark/>
          </w:tcPr>
          <w:p w14:paraId="0ACD70BD"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restart"/>
            <w:shd w:val="clear" w:color="000000" w:fill="D9E1F2"/>
            <w:noWrap/>
            <w:vAlign w:val="center"/>
            <w:hideMark/>
          </w:tcPr>
          <w:p w14:paraId="066ACB7F"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 5600</w:t>
            </w:r>
          </w:p>
        </w:tc>
        <w:tc>
          <w:tcPr>
            <w:tcW w:w="1565" w:type="dxa"/>
            <w:vMerge w:val="restart"/>
            <w:shd w:val="clear" w:color="000000" w:fill="D9E1F2"/>
            <w:vAlign w:val="center"/>
            <w:hideMark/>
          </w:tcPr>
          <w:p w14:paraId="4A0D698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 5600 per sito primario</w:t>
            </w:r>
          </w:p>
        </w:tc>
        <w:tc>
          <w:tcPr>
            <w:tcW w:w="1276" w:type="dxa"/>
            <w:shd w:val="clear" w:color="000000" w:fill="D9E1F2"/>
            <w:noWrap/>
            <w:vAlign w:val="center"/>
            <w:hideMark/>
          </w:tcPr>
          <w:p w14:paraId="7F96483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VSP5000-512GBA-E-CP.P</w:t>
            </w:r>
          </w:p>
        </w:tc>
        <w:tc>
          <w:tcPr>
            <w:tcW w:w="2693" w:type="dxa"/>
            <w:shd w:val="clear" w:color="000000" w:fill="D9E1F2"/>
            <w:noWrap/>
            <w:vAlign w:val="center"/>
            <w:hideMark/>
          </w:tcPr>
          <w:p w14:paraId="435C6C1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VSP 5000 512GB </w:t>
            </w:r>
            <w:proofErr w:type="spellStart"/>
            <w:r w:rsidRPr="00685DAD">
              <w:rPr>
                <w:rFonts w:cstheme="minorHAnsi"/>
                <w:bCs w:val="0"/>
                <w:sz w:val="14"/>
                <w:szCs w:val="14"/>
              </w:rPr>
              <w:t>Node</w:t>
            </w:r>
            <w:proofErr w:type="spellEnd"/>
            <w:r w:rsidRPr="00685DAD">
              <w:rPr>
                <w:rFonts w:cstheme="minorHAnsi"/>
                <w:bCs w:val="0"/>
                <w:sz w:val="14"/>
                <w:szCs w:val="14"/>
              </w:rPr>
              <w:t xml:space="preserve"> Cache Pack</w:t>
            </w:r>
          </w:p>
        </w:tc>
        <w:tc>
          <w:tcPr>
            <w:tcW w:w="1276" w:type="dxa"/>
            <w:shd w:val="clear" w:color="000000" w:fill="D9E1F2"/>
            <w:noWrap/>
            <w:vAlign w:val="center"/>
            <w:hideMark/>
          </w:tcPr>
          <w:p w14:paraId="4BAADA8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12</w:t>
            </w:r>
          </w:p>
        </w:tc>
      </w:tr>
      <w:tr w:rsidR="00C92826" w:rsidRPr="00C92826" w14:paraId="272CFE0F" w14:textId="77777777" w:rsidTr="00C00553">
        <w:trPr>
          <w:trHeight w:val="260"/>
          <w:jc w:val="center"/>
        </w:trPr>
        <w:tc>
          <w:tcPr>
            <w:tcW w:w="1129" w:type="dxa"/>
            <w:vMerge/>
            <w:vAlign w:val="center"/>
            <w:hideMark/>
          </w:tcPr>
          <w:p w14:paraId="78CA9792"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0F25BEA4"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60F6422"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7813BEE"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03E4C932"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7B072B53"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VSP5000-SFF-SAS-MC.P</w:t>
            </w:r>
          </w:p>
        </w:tc>
        <w:tc>
          <w:tcPr>
            <w:tcW w:w="2693" w:type="dxa"/>
            <w:shd w:val="clear" w:color="000000" w:fill="D9E1F2"/>
            <w:noWrap/>
            <w:vAlign w:val="center"/>
            <w:hideMark/>
          </w:tcPr>
          <w:p w14:paraId="5D15F6C7"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SFF SAS Media Chassis</w:t>
            </w:r>
          </w:p>
        </w:tc>
        <w:tc>
          <w:tcPr>
            <w:tcW w:w="1276" w:type="dxa"/>
            <w:shd w:val="clear" w:color="000000" w:fill="D9E1F2"/>
            <w:noWrap/>
            <w:vAlign w:val="center"/>
            <w:hideMark/>
          </w:tcPr>
          <w:p w14:paraId="2EA9123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3</w:t>
            </w:r>
          </w:p>
        </w:tc>
      </w:tr>
      <w:tr w:rsidR="00C92826" w:rsidRPr="00C92826" w14:paraId="50704572" w14:textId="77777777" w:rsidTr="00C00553">
        <w:trPr>
          <w:trHeight w:val="260"/>
          <w:jc w:val="center"/>
        </w:trPr>
        <w:tc>
          <w:tcPr>
            <w:tcW w:w="1129" w:type="dxa"/>
            <w:vMerge/>
            <w:vAlign w:val="center"/>
            <w:hideMark/>
          </w:tcPr>
          <w:p w14:paraId="041B47C4"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259CD42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C841E50"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38B8860"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5AFBB63F"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058B73E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PCIE-HAF-BASE-HAN-CU.P</w:t>
            </w:r>
          </w:p>
        </w:tc>
        <w:tc>
          <w:tcPr>
            <w:tcW w:w="2693" w:type="dxa"/>
            <w:shd w:val="clear" w:color="000000" w:fill="D9E1F2"/>
            <w:noWrap/>
            <w:vAlign w:val="center"/>
            <w:hideMark/>
          </w:tcPr>
          <w:p w14:paraId="51E9C5F9"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 xml:space="preserve">Hitachi Accelerated Flash Fabric </w:t>
            </w:r>
            <w:proofErr w:type="spellStart"/>
            <w:r w:rsidRPr="00685DAD">
              <w:rPr>
                <w:rFonts w:cstheme="minorHAnsi"/>
                <w:bCs w:val="0"/>
                <w:sz w:val="14"/>
                <w:szCs w:val="14"/>
                <w:lang w:val="en-US"/>
              </w:rPr>
              <w:t>PCIe</w:t>
            </w:r>
            <w:proofErr w:type="spellEnd"/>
            <w:r w:rsidRPr="00685DAD">
              <w:rPr>
                <w:rFonts w:cstheme="minorHAnsi"/>
                <w:bCs w:val="0"/>
                <w:sz w:val="14"/>
                <w:szCs w:val="14"/>
                <w:lang w:val="en-US"/>
              </w:rPr>
              <w:t xml:space="preserve"> Copper Cabling Bundle</w:t>
            </w:r>
          </w:p>
        </w:tc>
        <w:tc>
          <w:tcPr>
            <w:tcW w:w="1276" w:type="dxa"/>
            <w:shd w:val="clear" w:color="000000" w:fill="D9E1F2"/>
            <w:noWrap/>
            <w:vAlign w:val="center"/>
            <w:hideMark/>
          </w:tcPr>
          <w:p w14:paraId="105CBAA0"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04422318" w14:textId="77777777" w:rsidTr="00C00553">
        <w:trPr>
          <w:trHeight w:val="260"/>
          <w:jc w:val="center"/>
        </w:trPr>
        <w:tc>
          <w:tcPr>
            <w:tcW w:w="1129" w:type="dxa"/>
            <w:vMerge/>
            <w:vAlign w:val="center"/>
            <w:hideMark/>
          </w:tcPr>
          <w:p w14:paraId="7E24FE87"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6C457242"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F3D3980"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AD3B027"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16199B0B"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6F5DA46C"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SAS-HAN-SMC-CU.P</w:t>
            </w:r>
          </w:p>
        </w:tc>
        <w:tc>
          <w:tcPr>
            <w:tcW w:w="2693" w:type="dxa"/>
            <w:shd w:val="clear" w:color="000000" w:fill="D9E1F2"/>
            <w:noWrap/>
            <w:vAlign w:val="center"/>
            <w:hideMark/>
          </w:tcPr>
          <w:p w14:paraId="7679C29C"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SAS High Availability Node to SFF Media Chassis Copper Cabling Bundle</w:t>
            </w:r>
          </w:p>
        </w:tc>
        <w:tc>
          <w:tcPr>
            <w:tcW w:w="1276" w:type="dxa"/>
            <w:shd w:val="clear" w:color="000000" w:fill="D9E1F2"/>
            <w:noWrap/>
            <w:vAlign w:val="center"/>
            <w:hideMark/>
          </w:tcPr>
          <w:p w14:paraId="382BD2C8"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6</w:t>
            </w:r>
          </w:p>
        </w:tc>
      </w:tr>
      <w:tr w:rsidR="00C92826" w:rsidRPr="00C92826" w14:paraId="31A9B0AE" w14:textId="77777777" w:rsidTr="00C00553">
        <w:trPr>
          <w:trHeight w:val="260"/>
          <w:jc w:val="center"/>
        </w:trPr>
        <w:tc>
          <w:tcPr>
            <w:tcW w:w="1129" w:type="dxa"/>
            <w:vMerge/>
            <w:vAlign w:val="center"/>
            <w:hideMark/>
          </w:tcPr>
          <w:p w14:paraId="7848FA6D"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22BC15F8"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4A39400"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27193BA"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4A3D043C"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21D85E72"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DKC-F910I-4HF32R.P</w:t>
            </w:r>
          </w:p>
        </w:tc>
        <w:tc>
          <w:tcPr>
            <w:tcW w:w="2693" w:type="dxa"/>
            <w:shd w:val="clear" w:color="000000" w:fill="D9E1F2"/>
            <w:noWrap/>
            <w:vAlign w:val="center"/>
            <w:hideMark/>
          </w:tcPr>
          <w:p w14:paraId="04ABFD6E" w14:textId="77777777" w:rsidR="00C92826" w:rsidRPr="00685DAD" w:rsidRDefault="00C92826" w:rsidP="00C92826">
            <w:pPr>
              <w:spacing w:after="0" w:line="240" w:lineRule="auto"/>
              <w:ind w:left="0"/>
              <w:jc w:val="center"/>
              <w:rPr>
                <w:rFonts w:cstheme="minorHAnsi"/>
                <w:bCs w:val="0"/>
                <w:sz w:val="14"/>
                <w:szCs w:val="14"/>
                <w:lang w:val="en-US"/>
              </w:rPr>
            </w:pPr>
            <w:proofErr w:type="spellStart"/>
            <w:r w:rsidRPr="00685DAD">
              <w:rPr>
                <w:rFonts w:cstheme="minorHAnsi"/>
                <w:bCs w:val="0"/>
                <w:sz w:val="14"/>
                <w:szCs w:val="14"/>
                <w:lang w:val="en-US"/>
              </w:rPr>
              <w:t>Fibre</w:t>
            </w:r>
            <w:proofErr w:type="spellEnd"/>
            <w:r w:rsidRPr="00685DAD">
              <w:rPr>
                <w:rFonts w:cstheme="minorHAnsi"/>
                <w:bCs w:val="0"/>
                <w:sz w:val="14"/>
                <w:szCs w:val="14"/>
                <w:lang w:val="en-US"/>
              </w:rPr>
              <w:t xml:space="preserve"> 4-port 32Gbps Ready Host Adapter</w:t>
            </w:r>
          </w:p>
        </w:tc>
        <w:tc>
          <w:tcPr>
            <w:tcW w:w="1276" w:type="dxa"/>
            <w:shd w:val="clear" w:color="000000" w:fill="D9E1F2"/>
            <w:noWrap/>
            <w:vAlign w:val="center"/>
            <w:hideMark/>
          </w:tcPr>
          <w:p w14:paraId="5526196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12</w:t>
            </w:r>
          </w:p>
        </w:tc>
      </w:tr>
      <w:tr w:rsidR="00C92826" w:rsidRPr="00C92826" w14:paraId="029125EF" w14:textId="77777777" w:rsidTr="00C00553">
        <w:trPr>
          <w:trHeight w:val="260"/>
          <w:jc w:val="center"/>
        </w:trPr>
        <w:tc>
          <w:tcPr>
            <w:tcW w:w="1129" w:type="dxa"/>
            <w:vMerge/>
            <w:vAlign w:val="center"/>
            <w:hideMark/>
          </w:tcPr>
          <w:p w14:paraId="55EBCD64"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233486C"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46E41EF"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4E43A79"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22A42D31"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0F66869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B1119-061242-000002.P</w:t>
            </w:r>
          </w:p>
        </w:tc>
        <w:tc>
          <w:tcPr>
            <w:tcW w:w="2693" w:type="dxa"/>
            <w:shd w:val="clear" w:color="000000" w:fill="D9E1F2"/>
            <w:noWrap/>
            <w:vAlign w:val="center"/>
            <w:hideMark/>
          </w:tcPr>
          <w:p w14:paraId="6B464E3B"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Universal rack V3 600x1200mm. 2 cable trays. no side panels</w:t>
            </w:r>
          </w:p>
        </w:tc>
        <w:tc>
          <w:tcPr>
            <w:tcW w:w="1276" w:type="dxa"/>
            <w:shd w:val="clear" w:color="000000" w:fill="D9E1F2"/>
            <w:noWrap/>
            <w:vAlign w:val="center"/>
            <w:hideMark/>
          </w:tcPr>
          <w:p w14:paraId="0334258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19D5A130" w14:textId="77777777" w:rsidTr="00C00553">
        <w:trPr>
          <w:trHeight w:val="260"/>
          <w:jc w:val="center"/>
        </w:trPr>
        <w:tc>
          <w:tcPr>
            <w:tcW w:w="1129" w:type="dxa"/>
            <w:vMerge/>
            <w:vAlign w:val="center"/>
            <w:hideMark/>
          </w:tcPr>
          <w:p w14:paraId="1568EC8A"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754722C5"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50DE46F"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1014A52"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698CF704"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5FED3C6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043-100210-02-UL-S.P</w:t>
            </w:r>
          </w:p>
        </w:tc>
        <w:tc>
          <w:tcPr>
            <w:tcW w:w="2693" w:type="dxa"/>
            <w:shd w:val="clear" w:color="000000" w:fill="D9E1F2"/>
            <w:noWrap/>
            <w:vAlign w:val="center"/>
            <w:hideMark/>
          </w:tcPr>
          <w:p w14:paraId="2B322C9B"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POWER CORD IEC C14 TO IEC C13 250VAC 10A WORLDWIDE APPROVALS 0.7M</w:t>
            </w:r>
          </w:p>
        </w:tc>
        <w:tc>
          <w:tcPr>
            <w:tcW w:w="1276" w:type="dxa"/>
            <w:shd w:val="clear" w:color="000000" w:fill="D9E1F2"/>
            <w:noWrap/>
            <w:vAlign w:val="center"/>
            <w:hideMark/>
          </w:tcPr>
          <w:p w14:paraId="3EE6083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40</w:t>
            </w:r>
          </w:p>
        </w:tc>
      </w:tr>
      <w:tr w:rsidR="00C92826" w:rsidRPr="00C92826" w14:paraId="6C2DF58D" w14:textId="77777777" w:rsidTr="00C00553">
        <w:trPr>
          <w:trHeight w:val="260"/>
          <w:jc w:val="center"/>
        </w:trPr>
        <w:tc>
          <w:tcPr>
            <w:tcW w:w="1129" w:type="dxa"/>
            <w:vMerge/>
            <w:vAlign w:val="center"/>
            <w:hideMark/>
          </w:tcPr>
          <w:p w14:paraId="3395704D"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070206D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3CD9A9B"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1B11C1A"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28FEB95"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164DA0A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A002V-001242-900-1.P</w:t>
            </w:r>
          </w:p>
        </w:tc>
        <w:tc>
          <w:tcPr>
            <w:tcW w:w="2693" w:type="dxa"/>
            <w:shd w:val="clear" w:color="000000" w:fill="D9E1F2"/>
            <w:noWrap/>
            <w:vAlign w:val="center"/>
            <w:hideMark/>
          </w:tcPr>
          <w:p w14:paraId="3B19D5E7"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V3 Side panel 1200mm - Hitachi logo branded - left</w:t>
            </w:r>
          </w:p>
        </w:tc>
        <w:tc>
          <w:tcPr>
            <w:tcW w:w="1276" w:type="dxa"/>
            <w:shd w:val="clear" w:color="000000" w:fill="D9E1F2"/>
            <w:noWrap/>
            <w:vAlign w:val="center"/>
            <w:hideMark/>
          </w:tcPr>
          <w:p w14:paraId="692FDC9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1C6E13B9" w14:textId="77777777" w:rsidTr="00C00553">
        <w:trPr>
          <w:trHeight w:val="260"/>
          <w:jc w:val="center"/>
        </w:trPr>
        <w:tc>
          <w:tcPr>
            <w:tcW w:w="1129" w:type="dxa"/>
            <w:vMerge/>
            <w:vAlign w:val="center"/>
            <w:hideMark/>
          </w:tcPr>
          <w:p w14:paraId="3A320F9E"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2D8E01BB"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BE53AE6"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4116CD5"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0B891B12"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25E04666"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A002W-001242-900-1.P</w:t>
            </w:r>
          </w:p>
        </w:tc>
        <w:tc>
          <w:tcPr>
            <w:tcW w:w="2693" w:type="dxa"/>
            <w:shd w:val="clear" w:color="000000" w:fill="D9E1F2"/>
            <w:noWrap/>
            <w:vAlign w:val="center"/>
            <w:hideMark/>
          </w:tcPr>
          <w:p w14:paraId="27F98E20"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V3 Side panel 1200mm - Hitachi logo branded - right</w:t>
            </w:r>
          </w:p>
        </w:tc>
        <w:tc>
          <w:tcPr>
            <w:tcW w:w="1276" w:type="dxa"/>
            <w:shd w:val="clear" w:color="000000" w:fill="D9E1F2"/>
            <w:noWrap/>
            <w:vAlign w:val="center"/>
            <w:hideMark/>
          </w:tcPr>
          <w:p w14:paraId="2BCE17A6"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2100467E" w14:textId="77777777" w:rsidTr="00C00553">
        <w:trPr>
          <w:trHeight w:val="260"/>
          <w:jc w:val="center"/>
        </w:trPr>
        <w:tc>
          <w:tcPr>
            <w:tcW w:w="1129" w:type="dxa"/>
            <w:vMerge/>
            <w:vAlign w:val="center"/>
            <w:hideMark/>
          </w:tcPr>
          <w:p w14:paraId="45F76092"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3E409C01"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FAD9978"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1E578E5"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6B5BBD09"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396FE5E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A002P-060042-900-1.P</w:t>
            </w:r>
          </w:p>
        </w:tc>
        <w:tc>
          <w:tcPr>
            <w:tcW w:w="2693" w:type="dxa"/>
            <w:shd w:val="clear" w:color="000000" w:fill="D9E1F2"/>
            <w:noWrap/>
            <w:vAlign w:val="center"/>
            <w:hideMark/>
          </w:tcPr>
          <w:p w14:paraId="14D47F0E"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V3 High End Solution Door</w:t>
            </w:r>
          </w:p>
        </w:tc>
        <w:tc>
          <w:tcPr>
            <w:tcW w:w="1276" w:type="dxa"/>
            <w:shd w:val="clear" w:color="000000" w:fill="D9E1F2"/>
            <w:noWrap/>
            <w:vAlign w:val="center"/>
            <w:hideMark/>
          </w:tcPr>
          <w:p w14:paraId="371AFA4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13EB3B5E" w14:textId="77777777" w:rsidTr="00C00553">
        <w:trPr>
          <w:trHeight w:val="260"/>
          <w:jc w:val="center"/>
        </w:trPr>
        <w:tc>
          <w:tcPr>
            <w:tcW w:w="1129" w:type="dxa"/>
            <w:vMerge/>
            <w:vAlign w:val="center"/>
            <w:hideMark/>
          </w:tcPr>
          <w:p w14:paraId="229D1B4E"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002D366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18D2106"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E38DCF0"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6680D1C8"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76FCC36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A3BF-HK-GL-740-1-S.P</w:t>
            </w:r>
          </w:p>
        </w:tc>
        <w:tc>
          <w:tcPr>
            <w:tcW w:w="2693" w:type="dxa"/>
            <w:shd w:val="clear" w:color="000000" w:fill="D9E1F2"/>
            <w:noWrap/>
            <w:vAlign w:val="center"/>
            <w:hideMark/>
          </w:tcPr>
          <w:p w14:paraId="59E0B61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Corner Guide </w:t>
            </w:r>
            <w:proofErr w:type="spellStart"/>
            <w:r w:rsidRPr="00685DAD">
              <w:rPr>
                <w:rFonts w:cstheme="minorHAnsi"/>
                <w:bCs w:val="0"/>
                <w:sz w:val="14"/>
                <w:szCs w:val="14"/>
              </w:rPr>
              <w:t>Rail</w:t>
            </w:r>
            <w:proofErr w:type="spellEnd"/>
            <w:r w:rsidRPr="00685DAD">
              <w:rPr>
                <w:rFonts w:cstheme="minorHAnsi"/>
                <w:bCs w:val="0"/>
                <w:sz w:val="14"/>
                <w:szCs w:val="14"/>
              </w:rPr>
              <w:t xml:space="preserve"> Kit</w:t>
            </w:r>
          </w:p>
        </w:tc>
        <w:tc>
          <w:tcPr>
            <w:tcW w:w="1276" w:type="dxa"/>
            <w:shd w:val="clear" w:color="000000" w:fill="D9E1F2"/>
            <w:noWrap/>
            <w:vAlign w:val="center"/>
            <w:hideMark/>
          </w:tcPr>
          <w:p w14:paraId="1CB62D0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60B796C4" w14:textId="77777777" w:rsidTr="00C00553">
        <w:trPr>
          <w:trHeight w:val="260"/>
          <w:jc w:val="center"/>
        </w:trPr>
        <w:tc>
          <w:tcPr>
            <w:tcW w:w="1129" w:type="dxa"/>
            <w:vMerge/>
            <w:vAlign w:val="center"/>
            <w:hideMark/>
          </w:tcPr>
          <w:p w14:paraId="4251515A"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44AAB91F"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48CA26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23FB9A4"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61C18917"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58B52042"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15R3TB-MGM-SPM.P</w:t>
            </w:r>
          </w:p>
        </w:tc>
        <w:tc>
          <w:tcPr>
            <w:tcW w:w="2693" w:type="dxa"/>
            <w:shd w:val="clear" w:color="000000" w:fill="D9E1F2"/>
            <w:noWrap/>
            <w:vAlign w:val="center"/>
            <w:hideMark/>
          </w:tcPr>
          <w:p w14:paraId="37A359D8"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15.3TB SSD SFF SAS Spare Drive</w:t>
            </w:r>
          </w:p>
        </w:tc>
        <w:tc>
          <w:tcPr>
            <w:tcW w:w="1276" w:type="dxa"/>
            <w:shd w:val="clear" w:color="000000" w:fill="D9E1F2"/>
            <w:noWrap/>
            <w:vAlign w:val="center"/>
            <w:hideMark/>
          </w:tcPr>
          <w:p w14:paraId="10BA937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5</w:t>
            </w:r>
          </w:p>
        </w:tc>
      </w:tr>
      <w:tr w:rsidR="00C92826" w:rsidRPr="00C92826" w14:paraId="31CD400D" w14:textId="77777777" w:rsidTr="00C00553">
        <w:trPr>
          <w:trHeight w:val="260"/>
          <w:jc w:val="center"/>
        </w:trPr>
        <w:tc>
          <w:tcPr>
            <w:tcW w:w="1129" w:type="dxa"/>
            <w:vMerge/>
            <w:vAlign w:val="center"/>
            <w:hideMark/>
          </w:tcPr>
          <w:p w14:paraId="7E1FBDEF"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22C666C6"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061719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54FF936"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08186569"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2AF729F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PCIE-HAF-BASE-HAN-5M-CU.P</w:t>
            </w:r>
          </w:p>
        </w:tc>
        <w:tc>
          <w:tcPr>
            <w:tcW w:w="2693" w:type="dxa"/>
            <w:shd w:val="clear" w:color="000000" w:fill="D9E1F2"/>
            <w:noWrap/>
            <w:vAlign w:val="center"/>
            <w:hideMark/>
          </w:tcPr>
          <w:p w14:paraId="67129544"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 xml:space="preserve">5m Hitachi Accelerated Flash Fabric </w:t>
            </w:r>
            <w:proofErr w:type="spellStart"/>
            <w:r w:rsidRPr="00685DAD">
              <w:rPr>
                <w:rFonts w:cstheme="minorHAnsi"/>
                <w:bCs w:val="0"/>
                <w:sz w:val="14"/>
                <w:szCs w:val="14"/>
                <w:lang w:val="en-US"/>
              </w:rPr>
              <w:t>PCIe</w:t>
            </w:r>
            <w:proofErr w:type="spellEnd"/>
            <w:r w:rsidRPr="00685DAD">
              <w:rPr>
                <w:rFonts w:cstheme="minorHAnsi"/>
                <w:bCs w:val="0"/>
                <w:sz w:val="14"/>
                <w:szCs w:val="14"/>
                <w:lang w:val="en-US"/>
              </w:rPr>
              <w:t xml:space="preserve"> Optical Cabling Bundle Plenum</w:t>
            </w:r>
          </w:p>
        </w:tc>
        <w:tc>
          <w:tcPr>
            <w:tcW w:w="1276" w:type="dxa"/>
            <w:shd w:val="clear" w:color="000000" w:fill="D9E1F2"/>
            <w:noWrap/>
            <w:vAlign w:val="center"/>
            <w:hideMark/>
          </w:tcPr>
          <w:p w14:paraId="4EF5410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0FE64A81" w14:textId="77777777" w:rsidTr="00C00553">
        <w:trPr>
          <w:trHeight w:val="260"/>
          <w:jc w:val="center"/>
        </w:trPr>
        <w:tc>
          <w:tcPr>
            <w:tcW w:w="1129" w:type="dxa"/>
            <w:vMerge/>
            <w:vAlign w:val="center"/>
            <w:hideMark/>
          </w:tcPr>
          <w:p w14:paraId="2A1F12A2"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051A9783"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8333B14"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06E5AD7"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49FA525"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2B8F81B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LAN-PSVP-DCEBASE-CU.P</w:t>
            </w:r>
          </w:p>
        </w:tc>
        <w:tc>
          <w:tcPr>
            <w:tcW w:w="2693" w:type="dxa"/>
            <w:shd w:val="clear" w:color="000000" w:fill="D9E1F2"/>
            <w:noWrap/>
            <w:vAlign w:val="center"/>
            <w:hideMark/>
          </w:tcPr>
          <w:p w14:paraId="3B710EE5"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Primary SVP to Controller Block 1 Copper Connectivity LAN Cabling Bundle</w:t>
            </w:r>
          </w:p>
        </w:tc>
        <w:tc>
          <w:tcPr>
            <w:tcW w:w="1276" w:type="dxa"/>
            <w:shd w:val="clear" w:color="000000" w:fill="D9E1F2"/>
            <w:noWrap/>
            <w:vAlign w:val="center"/>
            <w:hideMark/>
          </w:tcPr>
          <w:p w14:paraId="7B553BD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72482449" w14:textId="77777777" w:rsidTr="00C00553">
        <w:trPr>
          <w:trHeight w:val="260"/>
          <w:jc w:val="center"/>
        </w:trPr>
        <w:tc>
          <w:tcPr>
            <w:tcW w:w="1129" w:type="dxa"/>
            <w:vMerge/>
            <w:vAlign w:val="center"/>
            <w:hideMark/>
          </w:tcPr>
          <w:p w14:paraId="10C4F9C7"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6FAF02A2"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804FBA9"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2375124"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F30CE9B"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0E730C2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LAN-PSVP-QCE2-5M-CU.P</w:t>
            </w:r>
          </w:p>
        </w:tc>
        <w:tc>
          <w:tcPr>
            <w:tcW w:w="2693" w:type="dxa"/>
            <w:shd w:val="clear" w:color="000000" w:fill="D9E1F2"/>
            <w:noWrap/>
            <w:vAlign w:val="center"/>
            <w:hideMark/>
          </w:tcPr>
          <w:p w14:paraId="6EA68AD6"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Primary SVP to Quad-controller Block 2 - 5m Copper Connectivity LAN Cabling Bundle</w:t>
            </w:r>
          </w:p>
        </w:tc>
        <w:tc>
          <w:tcPr>
            <w:tcW w:w="1276" w:type="dxa"/>
            <w:shd w:val="clear" w:color="000000" w:fill="D9E1F2"/>
            <w:noWrap/>
            <w:vAlign w:val="center"/>
            <w:hideMark/>
          </w:tcPr>
          <w:p w14:paraId="06291CF2"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716C8FA2" w14:textId="77777777" w:rsidTr="00C00553">
        <w:trPr>
          <w:trHeight w:val="260"/>
          <w:jc w:val="center"/>
        </w:trPr>
        <w:tc>
          <w:tcPr>
            <w:tcW w:w="1129" w:type="dxa"/>
            <w:vMerge/>
            <w:vAlign w:val="center"/>
            <w:hideMark/>
          </w:tcPr>
          <w:p w14:paraId="54A50372"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982213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0418EB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E0D5B8D"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017DEBF2"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56D14D79"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LAN-SSVP-DCEBASE-CU.P</w:t>
            </w:r>
          </w:p>
        </w:tc>
        <w:tc>
          <w:tcPr>
            <w:tcW w:w="2693" w:type="dxa"/>
            <w:shd w:val="clear" w:color="000000" w:fill="D9E1F2"/>
            <w:noWrap/>
            <w:vAlign w:val="center"/>
            <w:hideMark/>
          </w:tcPr>
          <w:p w14:paraId="3695FB64"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Secondary SVP to Quad-controller Block 1 Copper Connectivity LAN Cabling Bundle</w:t>
            </w:r>
          </w:p>
        </w:tc>
        <w:tc>
          <w:tcPr>
            <w:tcW w:w="1276" w:type="dxa"/>
            <w:shd w:val="clear" w:color="000000" w:fill="D9E1F2"/>
            <w:noWrap/>
            <w:vAlign w:val="center"/>
            <w:hideMark/>
          </w:tcPr>
          <w:p w14:paraId="32DA07D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1F68FF8E" w14:textId="77777777" w:rsidTr="00C00553">
        <w:trPr>
          <w:trHeight w:val="260"/>
          <w:jc w:val="center"/>
        </w:trPr>
        <w:tc>
          <w:tcPr>
            <w:tcW w:w="1129" w:type="dxa"/>
            <w:vMerge/>
            <w:vAlign w:val="center"/>
            <w:hideMark/>
          </w:tcPr>
          <w:p w14:paraId="6CCF3EB2"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65A534D0"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DE7FD09"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7E30436"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B253918"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5E0C57BC"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LAN-SSVP-QCE2-5M-CU.P</w:t>
            </w:r>
          </w:p>
        </w:tc>
        <w:tc>
          <w:tcPr>
            <w:tcW w:w="2693" w:type="dxa"/>
            <w:shd w:val="clear" w:color="000000" w:fill="D9E1F2"/>
            <w:noWrap/>
            <w:vAlign w:val="center"/>
            <w:hideMark/>
          </w:tcPr>
          <w:p w14:paraId="1A8EB79E"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Secondary SVP to Quad-controller Block 2 - 5m Copper Connectivity LAN Cabling Bundle</w:t>
            </w:r>
          </w:p>
        </w:tc>
        <w:tc>
          <w:tcPr>
            <w:tcW w:w="1276" w:type="dxa"/>
            <w:shd w:val="clear" w:color="000000" w:fill="D9E1F2"/>
            <w:noWrap/>
            <w:vAlign w:val="center"/>
            <w:hideMark/>
          </w:tcPr>
          <w:p w14:paraId="7026E696"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51F4E885" w14:textId="77777777" w:rsidTr="00C00553">
        <w:trPr>
          <w:trHeight w:val="260"/>
          <w:jc w:val="center"/>
        </w:trPr>
        <w:tc>
          <w:tcPr>
            <w:tcW w:w="1129" w:type="dxa"/>
            <w:vMerge/>
            <w:vAlign w:val="center"/>
            <w:hideMark/>
          </w:tcPr>
          <w:p w14:paraId="1A20B631"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73FA33D7"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0A3A83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179B348"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34DF8E73"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7F689B9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DKC-F910I-4MS16.P</w:t>
            </w:r>
          </w:p>
        </w:tc>
        <w:tc>
          <w:tcPr>
            <w:tcW w:w="2693" w:type="dxa"/>
            <w:shd w:val="clear" w:color="000000" w:fill="D9E1F2"/>
            <w:noWrap/>
            <w:vAlign w:val="center"/>
            <w:hideMark/>
          </w:tcPr>
          <w:p w14:paraId="6B25853F"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 xml:space="preserve">Mainframe </w:t>
            </w:r>
            <w:proofErr w:type="spellStart"/>
            <w:r w:rsidRPr="00685DAD">
              <w:rPr>
                <w:rFonts w:cstheme="minorHAnsi"/>
                <w:bCs w:val="0"/>
                <w:sz w:val="14"/>
                <w:szCs w:val="14"/>
                <w:lang w:val="en-US"/>
              </w:rPr>
              <w:t>Fibre</w:t>
            </w:r>
            <w:proofErr w:type="spellEnd"/>
            <w:r w:rsidRPr="00685DAD">
              <w:rPr>
                <w:rFonts w:cstheme="minorHAnsi"/>
                <w:bCs w:val="0"/>
                <w:sz w:val="14"/>
                <w:szCs w:val="14"/>
                <w:lang w:val="en-US"/>
              </w:rPr>
              <w:t xml:space="preserve"> 4-port 16G Host Adapter for Shortwave</w:t>
            </w:r>
          </w:p>
        </w:tc>
        <w:tc>
          <w:tcPr>
            <w:tcW w:w="1276" w:type="dxa"/>
            <w:shd w:val="clear" w:color="000000" w:fill="D9E1F2"/>
            <w:noWrap/>
            <w:vAlign w:val="center"/>
            <w:hideMark/>
          </w:tcPr>
          <w:p w14:paraId="1975A98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24</w:t>
            </w:r>
          </w:p>
        </w:tc>
      </w:tr>
      <w:tr w:rsidR="00C92826" w:rsidRPr="00C92826" w14:paraId="347E1E23" w14:textId="77777777" w:rsidTr="00C00553">
        <w:trPr>
          <w:trHeight w:val="260"/>
          <w:jc w:val="center"/>
        </w:trPr>
        <w:tc>
          <w:tcPr>
            <w:tcW w:w="1129" w:type="dxa"/>
            <w:vMerge/>
            <w:vAlign w:val="center"/>
            <w:hideMark/>
          </w:tcPr>
          <w:p w14:paraId="3B891FAB"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1690A56F"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62763A6"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026A65A"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15C8BCBD"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50FD63D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VSP5000-SEC-SVP.P</w:t>
            </w:r>
          </w:p>
        </w:tc>
        <w:tc>
          <w:tcPr>
            <w:tcW w:w="2693" w:type="dxa"/>
            <w:shd w:val="clear" w:color="000000" w:fill="D9E1F2"/>
            <w:noWrap/>
            <w:vAlign w:val="center"/>
            <w:hideMark/>
          </w:tcPr>
          <w:p w14:paraId="23EB3BD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VSP 5000 </w:t>
            </w:r>
            <w:proofErr w:type="spellStart"/>
            <w:r w:rsidRPr="00685DAD">
              <w:rPr>
                <w:rFonts w:cstheme="minorHAnsi"/>
                <w:bCs w:val="0"/>
                <w:sz w:val="14"/>
                <w:szCs w:val="14"/>
              </w:rPr>
              <w:t>Secondary</w:t>
            </w:r>
            <w:proofErr w:type="spellEnd"/>
            <w:r w:rsidRPr="00685DAD">
              <w:rPr>
                <w:rFonts w:cstheme="minorHAnsi"/>
                <w:bCs w:val="0"/>
                <w:sz w:val="14"/>
                <w:szCs w:val="14"/>
              </w:rPr>
              <w:t xml:space="preserve"> SVP Option</w:t>
            </w:r>
          </w:p>
        </w:tc>
        <w:tc>
          <w:tcPr>
            <w:tcW w:w="1276" w:type="dxa"/>
            <w:shd w:val="clear" w:color="000000" w:fill="D9E1F2"/>
            <w:noWrap/>
            <w:vAlign w:val="center"/>
            <w:hideMark/>
          </w:tcPr>
          <w:p w14:paraId="12647F8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00553" w:rsidRPr="00C92826" w14:paraId="3C184EF7" w14:textId="77777777" w:rsidTr="00C00553">
        <w:trPr>
          <w:trHeight w:val="260"/>
          <w:jc w:val="center"/>
        </w:trPr>
        <w:tc>
          <w:tcPr>
            <w:tcW w:w="1129" w:type="dxa"/>
            <w:vMerge/>
            <w:vAlign w:val="center"/>
            <w:hideMark/>
          </w:tcPr>
          <w:p w14:paraId="6556FD5A"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5426153"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E9CA21D"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A042122"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5B77CCB9"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1DF5B7F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3P32A-24C13-6C19-CE20A.P</w:t>
            </w:r>
          </w:p>
        </w:tc>
        <w:tc>
          <w:tcPr>
            <w:tcW w:w="2693" w:type="dxa"/>
            <w:shd w:val="clear" w:color="000000" w:fill="D9E1F2"/>
            <w:noWrap/>
            <w:vAlign w:val="center"/>
            <w:hideMark/>
          </w:tcPr>
          <w:p w14:paraId="769F41A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lang w:val="en-US"/>
              </w:rPr>
              <w:t xml:space="preserve">Power strip Three Phase 400V. 32A. PDU 24xC13. 6xC19. CEE form. </w:t>
            </w:r>
            <w:r w:rsidRPr="007A4C83">
              <w:rPr>
                <w:rFonts w:cstheme="minorHAnsi"/>
                <w:bCs w:val="0"/>
                <w:sz w:val="14"/>
                <w:szCs w:val="14"/>
              </w:rPr>
              <w:t xml:space="preserve">(3P+N+E). </w:t>
            </w:r>
            <w:r w:rsidRPr="00685DAD">
              <w:rPr>
                <w:rFonts w:cstheme="minorHAnsi"/>
                <w:bCs w:val="0"/>
                <w:sz w:val="14"/>
                <w:szCs w:val="14"/>
              </w:rPr>
              <w:t xml:space="preserve">Non-intelligent.4.5m </w:t>
            </w:r>
            <w:proofErr w:type="spellStart"/>
            <w:r w:rsidRPr="00685DAD">
              <w:rPr>
                <w:rFonts w:cstheme="minorHAnsi"/>
                <w:bCs w:val="0"/>
                <w:sz w:val="14"/>
                <w:szCs w:val="14"/>
              </w:rPr>
              <w:t>cable</w:t>
            </w:r>
            <w:proofErr w:type="spellEnd"/>
          </w:p>
        </w:tc>
        <w:tc>
          <w:tcPr>
            <w:tcW w:w="1276" w:type="dxa"/>
            <w:shd w:val="clear" w:color="000000" w:fill="D9E1F2"/>
            <w:noWrap/>
            <w:vAlign w:val="center"/>
            <w:hideMark/>
          </w:tcPr>
          <w:p w14:paraId="56A6124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w:t>
            </w:r>
          </w:p>
        </w:tc>
      </w:tr>
      <w:tr w:rsidR="00C92826" w:rsidRPr="00C92826" w14:paraId="4D25CAF0" w14:textId="77777777" w:rsidTr="00C00553">
        <w:trPr>
          <w:trHeight w:val="260"/>
          <w:jc w:val="center"/>
        </w:trPr>
        <w:tc>
          <w:tcPr>
            <w:tcW w:w="1129" w:type="dxa"/>
            <w:vMerge/>
            <w:vAlign w:val="center"/>
            <w:hideMark/>
          </w:tcPr>
          <w:p w14:paraId="0B9A2869"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340CECFB"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EEC32CC"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6659F3D"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339ACCFD"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54B6DA0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DKC-F810I-1PS32.P</w:t>
            </w:r>
          </w:p>
        </w:tc>
        <w:tc>
          <w:tcPr>
            <w:tcW w:w="2693" w:type="dxa"/>
            <w:shd w:val="clear" w:color="000000" w:fill="D9E1F2"/>
            <w:noWrap/>
            <w:vAlign w:val="center"/>
            <w:hideMark/>
          </w:tcPr>
          <w:p w14:paraId="05D8244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SFP for 32Gbps </w:t>
            </w:r>
            <w:proofErr w:type="spellStart"/>
            <w:r w:rsidRPr="00685DAD">
              <w:rPr>
                <w:rFonts w:cstheme="minorHAnsi"/>
                <w:bCs w:val="0"/>
                <w:sz w:val="14"/>
                <w:szCs w:val="14"/>
              </w:rPr>
              <w:t>Shortwave</w:t>
            </w:r>
            <w:proofErr w:type="spellEnd"/>
          </w:p>
        </w:tc>
        <w:tc>
          <w:tcPr>
            <w:tcW w:w="1276" w:type="dxa"/>
            <w:shd w:val="clear" w:color="000000" w:fill="D9E1F2"/>
            <w:noWrap/>
            <w:vAlign w:val="center"/>
            <w:hideMark/>
          </w:tcPr>
          <w:p w14:paraId="4FF38AEF"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48</w:t>
            </w:r>
          </w:p>
        </w:tc>
      </w:tr>
      <w:tr w:rsidR="00C92826" w:rsidRPr="00C92826" w14:paraId="7F8D17A7" w14:textId="77777777" w:rsidTr="00C00553">
        <w:trPr>
          <w:trHeight w:val="260"/>
          <w:jc w:val="center"/>
        </w:trPr>
        <w:tc>
          <w:tcPr>
            <w:tcW w:w="1129" w:type="dxa"/>
            <w:vMerge/>
            <w:vAlign w:val="center"/>
            <w:hideMark/>
          </w:tcPr>
          <w:p w14:paraId="3DE74A68"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6D1E3CDD"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C11D642"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3557214"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50062369"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16894B30"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VSP5600-SD-ADV-MF.P</w:t>
            </w:r>
          </w:p>
        </w:tc>
        <w:tc>
          <w:tcPr>
            <w:tcW w:w="2693" w:type="dxa"/>
            <w:shd w:val="clear" w:color="000000" w:fill="D9E1F2"/>
            <w:noWrap/>
            <w:vAlign w:val="center"/>
            <w:hideMark/>
          </w:tcPr>
          <w:p w14:paraId="2C163453"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5600 SAS Advanced Mainframe Controller Block</w:t>
            </w:r>
          </w:p>
        </w:tc>
        <w:tc>
          <w:tcPr>
            <w:tcW w:w="1276" w:type="dxa"/>
            <w:shd w:val="clear" w:color="000000" w:fill="D9E1F2"/>
            <w:noWrap/>
            <w:vAlign w:val="center"/>
            <w:hideMark/>
          </w:tcPr>
          <w:p w14:paraId="6AE21D5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00AF2979" w14:textId="77777777" w:rsidTr="00C00553">
        <w:trPr>
          <w:trHeight w:val="260"/>
          <w:jc w:val="center"/>
        </w:trPr>
        <w:tc>
          <w:tcPr>
            <w:tcW w:w="1129" w:type="dxa"/>
            <w:vMerge/>
            <w:vAlign w:val="center"/>
            <w:hideMark/>
          </w:tcPr>
          <w:p w14:paraId="62D15B93"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14B304A0"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2C52905"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0C375D0"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58B93F6"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06B837B0"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VSP5600-SD-ADV-MF-EXP.P</w:t>
            </w:r>
          </w:p>
        </w:tc>
        <w:tc>
          <w:tcPr>
            <w:tcW w:w="2693" w:type="dxa"/>
            <w:shd w:val="clear" w:color="000000" w:fill="D9E1F2"/>
            <w:noWrap/>
            <w:vAlign w:val="center"/>
            <w:hideMark/>
          </w:tcPr>
          <w:p w14:paraId="643CFD07"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5600 SAS Advanced Mainframe Controller Block Expansion Unit</w:t>
            </w:r>
          </w:p>
        </w:tc>
        <w:tc>
          <w:tcPr>
            <w:tcW w:w="1276" w:type="dxa"/>
            <w:shd w:val="clear" w:color="000000" w:fill="D9E1F2"/>
            <w:noWrap/>
            <w:vAlign w:val="center"/>
            <w:hideMark/>
          </w:tcPr>
          <w:p w14:paraId="12C3E830"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190D99E7" w14:textId="77777777" w:rsidTr="00C00553">
        <w:trPr>
          <w:trHeight w:val="260"/>
          <w:jc w:val="center"/>
        </w:trPr>
        <w:tc>
          <w:tcPr>
            <w:tcW w:w="1129" w:type="dxa"/>
            <w:vMerge/>
            <w:vAlign w:val="center"/>
            <w:hideMark/>
          </w:tcPr>
          <w:p w14:paraId="5AD6A4A1"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77768BA1"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9D78E4F"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D7B390C"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B488514"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28265D0F"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VSP5000-SAS-EBED.P</w:t>
            </w:r>
          </w:p>
        </w:tc>
        <w:tc>
          <w:tcPr>
            <w:tcW w:w="2693" w:type="dxa"/>
            <w:shd w:val="clear" w:color="000000" w:fill="D9E1F2"/>
            <w:noWrap/>
            <w:vAlign w:val="center"/>
            <w:hideMark/>
          </w:tcPr>
          <w:p w14:paraId="62CCC79D"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SAS Encrypted Backend Director</w:t>
            </w:r>
          </w:p>
        </w:tc>
        <w:tc>
          <w:tcPr>
            <w:tcW w:w="1276" w:type="dxa"/>
            <w:shd w:val="clear" w:color="000000" w:fill="D9E1F2"/>
            <w:noWrap/>
            <w:vAlign w:val="center"/>
            <w:hideMark/>
          </w:tcPr>
          <w:p w14:paraId="6512B098"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6</w:t>
            </w:r>
          </w:p>
        </w:tc>
      </w:tr>
      <w:tr w:rsidR="00C92826" w:rsidRPr="00C92826" w14:paraId="5D145119" w14:textId="77777777" w:rsidTr="00C00553">
        <w:trPr>
          <w:trHeight w:val="260"/>
          <w:jc w:val="center"/>
        </w:trPr>
        <w:tc>
          <w:tcPr>
            <w:tcW w:w="1129" w:type="dxa"/>
            <w:vMerge/>
            <w:vAlign w:val="center"/>
            <w:hideMark/>
          </w:tcPr>
          <w:p w14:paraId="39D5EEDC"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F3953BF"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54EC0D2"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9480A7D"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4BC71ADA"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305DF4F0"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15R3TB-MGM-ADV-MPM.P</w:t>
            </w:r>
          </w:p>
        </w:tc>
        <w:tc>
          <w:tcPr>
            <w:tcW w:w="2693" w:type="dxa"/>
            <w:shd w:val="clear" w:color="000000" w:fill="D9E1F2"/>
            <w:noWrap/>
            <w:vAlign w:val="center"/>
            <w:hideMark/>
          </w:tcPr>
          <w:p w14:paraId="1F8A6991"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Mainframe 4 x 15.3TB SSD SFF SAS Advanced Package</w:t>
            </w:r>
          </w:p>
        </w:tc>
        <w:tc>
          <w:tcPr>
            <w:tcW w:w="1276" w:type="dxa"/>
            <w:shd w:val="clear" w:color="000000" w:fill="D9E1F2"/>
            <w:noWrap/>
            <w:vAlign w:val="center"/>
            <w:hideMark/>
          </w:tcPr>
          <w:p w14:paraId="1C00930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32</w:t>
            </w:r>
          </w:p>
        </w:tc>
      </w:tr>
      <w:tr w:rsidR="00C92826" w:rsidRPr="00C92826" w14:paraId="14DEBC0A" w14:textId="77777777" w:rsidTr="00C00553">
        <w:trPr>
          <w:trHeight w:val="260"/>
          <w:jc w:val="center"/>
        </w:trPr>
        <w:tc>
          <w:tcPr>
            <w:tcW w:w="1129" w:type="dxa"/>
            <w:vMerge/>
            <w:vAlign w:val="center"/>
            <w:hideMark/>
          </w:tcPr>
          <w:p w14:paraId="6F780DB6"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6BB2F2F4"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B1F73F3"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0B00E1E"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4D1A4A66"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04A4F90F"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7R6TB-MGM-SPM.P</w:t>
            </w:r>
          </w:p>
        </w:tc>
        <w:tc>
          <w:tcPr>
            <w:tcW w:w="2693" w:type="dxa"/>
            <w:shd w:val="clear" w:color="000000" w:fill="D9E1F2"/>
            <w:noWrap/>
            <w:vAlign w:val="center"/>
            <w:hideMark/>
          </w:tcPr>
          <w:p w14:paraId="47F36B4C"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7.6TB SSD SFF SAS Spare Drive</w:t>
            </w:r>
          </w:p>
        </w:tc>
        <w:tc>
          <w:tcPr>
            <w:tcW w:w="1276" w:type="dxa"/>
            <w:shd w:val="clear" w:color="000000" w:fill="D9E1F2"/>
            <w:noWrap/>
            <w:vAlign w:val="center"/>
            <w:hideMark/>
          </w:tcPr>
          <w:p w14:paraId="60681AF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w:t>
            </w:r>
          </w:p>
        </w:tc>
      </w:tr>
      <w:tr w:rsidR="00C92826" w:rsidRPr="00C92826" w14:paraId="352FE4FA" w14:textId="77777777" w:rsidTr="00C00553">
        <w:trPr>
          <w:trHeight w:val="260"/>
          <w:jc w:val="center"/>
        </w:trPr>
        <w:tc>
          <w:tcPr>
            <w:tcW w:w="1129" w:type="dxa"/>
            <w:vMerge/>
            <w:vAlign w:val="center"/>
            <w:hideMark/>
          </w:tcPr>
          <w:p w14:paraId="3FE0845B"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23425DCB"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414FA34"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3CF8556"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B3B3C62"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2A887D74"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7R6TB-MGM-ADV-MPM.P</w:t>
            </w:r>
          </w:p>
        </w:tc>
        <w:tc>
          <w:tcPr>
            <w:tcW w:w="2693" w:type="dxa"/>
            <w:shd w:val="clear" w:color="000000" w:fill="D9E1F2"/>
            <w:noWrap/>
            <w:vAlign w:val="center"/>
            <w:hideMark/>
          </w:tcPr>
          <w:p w14:paraId="51419CBD"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Mainframe 4 x 7.6TB SSD SFF SAS Advanced Package</w:t>
            </w:r>
          </w:p>
        </w:tc>
        <w:tc>
          <w:tcPr>
            <w:tcW w:w="1276" w:type="dxa"/>
            <w:shd w:val="clear" w:color="000000" w:fill="D9E1F2"/>
            <w:noWrap/>
            <w:vAlign w:val="center"/>
            <w:hideMark/>
          </w:tcPr>
          <w:p w14:paraId="5D26D11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w:t>
            </w:r>
          </w:p>
        </w:tc>
      </w:tr>
      <w:tr w:rsidR="00C92826" w:rsidRPr="00C92826" w14:paraId="54382BBA" w14:textId="77777777" w:rsidTr="00C00553">
        <w:trPr>
          <w:trHeight w:val="260"/>
          <w:jc w:val="center"/>
        </w:trPr>
        <w:tc>
          <w:tcPr>
            <w:tcW w:w="1129" w:type="dxa"/>
            <w:vMerge/>
            <w:vAlign w:val="center"/>
            <w:hideMark/>
          </w:tcPr>
          <w:p w14:paraId="09701634"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2C107207"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DF345AC"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8C483C4"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35FFDD75"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33DF908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LAN-PSVP-QCE3-5M-CU.P</w:t>
            </w:r>
          </w:p>
        </w:tc>
        <w:tc>
          <w:tcPr>
            <w:tcW w:w="2693" w:type="dxa"/>
            <w:shd w:val="clear" w:color="000000" w:fill="D9E1F2"/>
            <w:noWrap/>
            <w:vAlign w:val="center"/>
            <w:hideMark/>
          </w:tcPr>
          <w:p w14:paraId="22B80EF1"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Primary SVP to Quad-controller Block 3 - 5m Copper Connectivity LAN Cabling Bundle</w:t>
            </w:r>
          </w:p>
        </w:tc>
        <w:tc>
          <w:tcPr>
            <w:tcW w:w="1276" w:type="dxa"/>
            <w:shd w:val="clear" w:color="000000" w:fill="D9E1F2"/>
            <w:noWrap/>
            <w:vAlign w:val="center"/>
            <w:hideMark/>
          </w:tcPr>
          <w:p w14:paraId="0A21F81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488E5FF0" w14:textId="77777777" w:rsidTr="00C00553">
        <w:trPr>
          <w:trHeight w:val="260"/>
          <w:jc w:val="center"/>
        </w:trPr>
        <w:tc>
          <w:tcPr>
            <w:tcW w:w="1129" w:type="dxa"/>
            <w:vMerge/>
            <w:vAlign w:val="center"/>
            <w:hideMark/>
          </w:tcPr>
          <w:p w14:paraId="09F26B72"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3410A4F8"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D958C8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D3D9127"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6DF66B4B"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217F0C44"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LAN-SSVP-QCE3-5M-CU.P</w:t>
            </w:r>
          </w:p>
        </w:tc>
        <w:tc>
          <w:tcPr>
            <w:tcW w:w="2693" w:type="dxa"/>
            <w:shd w:val="clear" w:color="000000" w:fill="D9E1F2"/>
            <w:noWrap/>
            <w:vAlign w:val="center"/>
            <w:hideMark/>
          </w:tcPr>
          <w:p w14:paraId="22065576"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Secondary SVP to Quad-controller Block 3 - 5m Copper Connectivity LAN Cabling Bundle</w:t>
            </w:r>
          </w:p>
        </w:tc>
        <w:tc>
          <w:tcPr>
            <w:tcW w:w="1276" w:type="dxa"/>
            <w:shd w:val="clear" w:color="000000" w:fill="D9E1F2"/>
            <w:noWrap/>
            <w:vAlign w:val="center"/>
            <w:hideMark/>
          </w:tcPr>
          <w:p w14:paraId="680951A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76EBF11A" w14:textId="77777777" w:rsidTr="00C00553">
        <w:trPr>
          <w:trHeight w:val="260"/>
          <w:jc w:val="center"/>
        </w:trPr>
        <w:tc>
          <w:tcPr>
            <w:tcW w:w="1129" w:type="dxa"/>
            <w:vMerge/>
            <w:vAlign w:val="center"/>
            <w:hideMark/>
          </w:tcPr>
          <w:p w14:paraId="19036616"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3270230C"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2FD6106"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D7FD89B"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4CA57957"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032CDFF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045-000355-01.P</w:t>
            </w:r>
          </w:p>
        </w:tc>
        <w:tc>
          <w:tcPr>
            <w:tcW w:w="2693" w:type="dxa"/>
            <w:shd w:val="clear" w:color="000000" w:fill="D9E1F2"/>
            <w:noWrap/>
            <w:vAlign w:val="center"/>
            <w:hideMark/>
          </w:tcPr>
          <w:p w14:paraId="6B97D22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SVC VSP 5600 Planning Fee</w:t>
            </w:r>
          </w:p>
        </w:tc>
        <w:tc>
          <w:tcPr>
            <w:tcW w:w="1276" w:type="dxa"/>
            <w:shd w:val="clear" w:color="000000" w:fill="D9E1F2"/>
            <w:noWrap/>
            <w:vAlign w:val="center"/>
            <w:hideMark/>
          </w:tcPr>
          <w:p w14:paraId="3A66057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0FD8EC3B" w14:textId="77777777" w:rsidTr="00C00553">
        <w:trPr>
          <w:trHeight w:val="260"/>
          <w:jc w:val="center"/>
        </w:trPr>
        <w:tc>
          <w:tcPr>
            <w:tcW w:w="1129" w:type="dxa"/>
            <w:vMerge/>
            <w:vAlign w:val="center"/>
            <w:hideMark/>
          </w:tcPr>
          <w:p w14:paraId="548D7AF7"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2B32DC5"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EEFC8D1"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FF7C322"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2F05B496"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08EDB20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045-000357-01.P</w:t>
            </w:r>
          </w:p>
        </w:tc>
        <w:tc>
          <w:tcPr>
            <w:tcW w:w="2693" w:type="dxa"/>
            <w:shd w:val="clear" w:color="000000" w:fill="D9E1F2"/>
            <w:noWrap/>
            <w:vAlign w:val="center"/>
            <w:hideMark/>
          </w:tcPr>
          <w:p w14:paraId="21D3F16B"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SVC VSP 5200/5600 Business Hours Hitachi Rack Installation</w:t>
            </w:r>
          </w:p>
        </w:tc>
        <w:tc>
          <w:tcPr>
            <w:tcW w:w="1276" w:type="dxa"/>
            <w:shd w:val="clear" w:color="000000" w:fill="D9E1F2"/>
            <w:noWrap/>
            <w:vAlign w:val="center"/>
            <w:hideMark/>
          </w:tcPr>
          <w:p w14:paraId="5AE149C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146EFF89" w14:textId="77777777" w:rsidTr="00C00553">
        <w:trPr>
          <w:trHeight w:val="260"/>
          <w:jc w:val="center"/>
        </w:trPr>
        <w:tc>
          <w:tcPr>
            <w:tcW w:w="1129" w:type="dxa"/>
            <w:vMerge w:val="restart"/>
            <w:shd w:val="clear" w:color="000000" w:fill="FFF2CC"/>
            <w:vAlign w:val="center"/>
            <w:hideMark/>
          </w:tcPr>
          <w:p w14:paraId="0FEB541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Refresh tecnologico dell'ambiente Mainframe</w:t>
            </w:r>
          </w:p>
        </w:tc>
        <w:tc>
          <w:tcPr>
            <w:tcW w:w="567" w:type="dxa"/>
            <w:vMerge w:val="restart"/>
            <w:shd w:val="clear" w:color="000000" w:fill="FFF2CC"/>
            <w:noWrap/>
            <w:vAlign w:val="center"/>
            <w:hideMark/>
          </w:tcPr>
          <w:p w14:paraId="5206138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Sito DR</w:t>
            </w:r>
          </w:p>
        </w:tc>
        <w:tc>
          <w:tcPr>
            <w:tcW w:w="709" w:type="dxa"/>
            <w:vMerge w:val="restart"/>
            <w:shd w:val="clear" w:color="000000" w:fill="FFF2CC"/>
            <w:noWrap/>
            <w:vAlign w:val="center"/>
            <w:hideMark/>
          </w:tcPr>
          <w:p w14:paraId="4E290B92"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restart"/>
            <w:shd w:val="clear" w:color="000000" w:fill="FFF2CC"/>
            <w:noWrap/>
            <w:vAlign w:val="center"/>
            <w:hideMark/>
          </w:tcPr>
          <w:p w14:paraId="17ADC9D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 5600</w:t>
            </w:r>
          </w:p>
        </w:tc>
        <w:tc>
          <w:tcPr>
            <w:tcW w:w="1565" w:type="dxa"/>
            <w:vMerge w:val="restart"/>
            <w:shd w:val="clear" w:color="000000" w:fill="FFF2CC"/>
            <w:vAlign w:val="center"/>
            <w:hideMark/>
          </w:tcPr>
          <w:p w14:paraId="012502D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 5600 per sito di DR</w:t>
            </w:r>
          </w:p>
        </w:tc>
        <w:tc>
          <w:tcPr>
            <w:tcW w:w="1276" w:type="dxa"/>
            <w:shd w:val="clear" w:color="000000" w:fill="FFF2CC"/>
            <w:noWrap/>
            <w:vAlign w:val="center"/>
            <w:hideMark/>
          </w:tcPr>
          <w:p w14:paraId="03EBB640"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VSP5000-512GBA-E-CP.P</w:t>
            </w:r>
          </w:p>
        </w:tc>
        <w:tc>
          <w:tcPr>
            <w:tcW w:w="2693" w:type="dxa"/>
            <w:shd w:val="clear" w:color="000000" w:fill="FFF2CC"/>
            <w:noWrap/>
            <w:vAlign w:val="center"/>
            <w:hideMark/>
          </w:tcPr>
          <w:p w14:paraId="04BB6030"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VSP 5000 512GB </w:t>
            </w:r>
            <w:proofErr w:type="spellStart"/>
            <w:r w:rsidRPr="00685DAD">
              <w:rPr>
                <w:rFonts w:cstheme="minorHAnsi"/>
                <w:bCs w:val="0"/>
                <w:sz w:val="14"/>
                <w:szCs w:val="14"/>
              </w:rPr>
              <w:t>Node</w:t>
            </w:r>
            <w:proofErr w:type="spellEnd"/>
            <w:r w:rsidRPr="00685DAD">
              <w:rPr>
                <w:rFonts w:cstheme="minorHAnsi"/>
                <w:bCs w:val="0"/>
                <w:sz w:val="14"/>
                <w:szCs w:val="14"/>
              </w:rPr>
              <w:t xml:space="preserve"> Cache Pack</w:t>
            </w:r>
          </w:p>
        </w:tc>
        <w:tc>
          <w:tcPr>
            <w:tcW w:w="1276" w:type="dxa"/>
            <w:shd w:val="clear" w:color="000000" w:fill="FFF2CC"/>
            <w:noWrap/>
            <w:vAlign w:val="center"/>
            <w:hideMark/>
          </w:tcPr>
          <w:p w14:paraId="2365D37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12</w:t>
            </w:r>
          </w:p>
        </w:tc>
      </w:tr>
      <w:tr w:rsidR="00C92826" w:rsidRPr="00C92826" w14:paraId="19D197C4" w14:textId="77777777" w:rsidTr="00C00553">
        <w:trPr>
          <w:trHeight w:val="260"/>
          <w:jc w:val="center"/>
        </w:trPr>
        <w:tc>
          <w:tcPr>
            <w:tcW w:w="1129" w:type="dxa"/>
            <w:vMerge/>
            <w:vAlign w:val="center"/>
            <w:hideMark/>
          </w:tcPr>
          <w:p w14:paraId="014DF7BA"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27253C97"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A92322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59B5B46"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24095EB4"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1682E3CE"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VSP5000-SFF-SAS-MC.P</w:t>
            </w:r>
          </w:p>
        </w:tc>
        <w:tc>
          <w:tcPr>
            <w:tcW w:w="2693" w:type="dxa"/>
            <w:shd w:val="clear" w:color="000000" w:fill="FFF2CC"/>
            <w:noWrap/>
            <w:vAlign w:val="center"/>
            <w:hideMark/>
          </w:tcPr>
          <w:p w14:paraId="366A0318"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SFF SAS Media Chassis</w:t>
            </w:r>
          </w:p>
        </w:tc>
        <w:tc>
          <w:tcPr>
            <w:tcW w:w="1276" w:type="dxa"/>
            <w:shd w:val="clear" w:color="000000" w:fill="FFF2CC"/>
            <w:noWrap/>
            <w:vAlign w:val="center"/>
            <w:hideMark/>
          </w:tcPr>
          <w:p w14:paraId="1C057E7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w:t>
            </w:r>
          </w:p>
        </w:tc>
      </w:tr>
      <w:tr w:rsidR="00C92826" w:rsidRPr="00C92826" w14:paraId="58B3FE94" w14:textId="77777777" w:rsidTr="00C00553">
        <w:trPr>
          <w:trHeight w:val="260"/>
          <w:jc w:val="center"/>
        </w:trPr>
        <w:tc>
          <w:tcPr>
            <w:tcW w:w="1129" w:type="dxa"/>
            <w:vMerge/>
            <w:vAlign w:val="center"/>
            <w:hideMark/>
          </w:tcPr>
          <w:p w14:paraId="18B7E956"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627F4562"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795A2D5"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294A43D"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2B6D905A"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25479E8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PCIE-HAF-BASE-HAN-CU.P</w:t>
            </w:r>
          </w:p>
        </w:tc>
        <w:tc>
          <w:tcPr>
            <w:tcW w:w="2693" w:type="dxa"/>
            <w:shd w:val="clear" w:color="000000" w:fill="FFF2CC"/>
            <w:noWrap/>
            <w:vAlign w:val="center"/>
            <w:hideMark/>
          </w:tcPr>
          <w:p w14:paraId="47991547"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 xml:space="preserve">Hitachi Accelerated Flash Fabric </w:t>
            </w:r>
            <w:proofErr w:type="spellStart"/>
            <w:r w:rsidRPr="00685DAD">
              <w:rPr>
                <w:rFonts w:cstheme="minorHAnsi"/>
                <w:bCs w:val="0"/>
                <w:sz w:val="14"/>
                <w:szCs w:val="14"/>
                <w:lang w:val="en-US"/>
              </w:rPr>
              <w:t>PCIe</w:t>
            </w:r>
            <w:proofErr w:type="spellEnd"/>
            <w:r w:rsidRPr="00685DAD">
              <w:rPr>
                <w:rFonts w:cstheme="minorHAnsi"/>
                <w:bCs w:val="0"/>
                <w:sz w:val="14"/>
                <w:szCs w:val="14"/>
                <w:lang w:val="en-US"/>
              </w:rPr>
              <w:t xml:space="preserve"> Copper Cabling Bundle</w:t>
            </w:r>
          </w:p>
        </w:tc>
        <w:tc>
          <w:tcPr>
            <w:tcW w:w="1276" w:type="dxa"/>
            <w:shd w:val="clear" w:color="000000" w:fill="FFF2CC"/>
            <w:noWrap/>
            <w:vAlign w:val="center"/>
            <w:hideMark/>
          </w:tcPr>
          <w:p w14:paraId="56D2312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3CA6418A" w14:textId="77777777" w:rsidTr="00C00553">
        <w:trPr>
          <w:trHeight w:val="260"/>
          <w:jc w:val="center"/>
        </w:trPr>
        <w:tc>
          <w:tcPr>
            <w:tcW w:w="1129" w:type="dxa"/>
            <w:vMerge/>
            <w:vAlign w:val="center"/>
            <w:hideMark/>
          </w:tcPr>
          <w:p w14:paraId="0C3A5F11"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365DC6D9"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6A24B19"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B27D6DF"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226B0C38"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7FC086B3"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SAS-HAN-SMC-CU.P</w:t>
            </w:r>
          </w:p>
        </w:tc>
        <w:tc>
          <w:tcPr>
            <w:tcW w:w="2693" w:type="dxa"/>
            <w:shd w:val="clear" w:color="000000" w:fill="FFF2CC"/>
            <w:noWrap/>
            <w:vAlign w:val="center"/>
            <w:hideMark/>
          </w:tcPr>
          <w:p w14:paraId="17FC7060"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SAS High Availability Node to SFF Media Chassis Copper Cabling Bundle</w:t>
            </w:r>
          </w:p>
        </w:tc>
        <w:tc>
          <w:tcPr>
            <w:tcW w:w="1276" w:type="dxa"/>
            <w:shd w:val="clear" w:color="000000" w:fill="FFF2CC"/>
            <w:noWrap/>
            <w:vAlign w:val="center"/>
            <w:hideMark/>
          </w:tcPr>
          <w:p w14:paraId="4A6FC35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6</w:t>
            </w:r>
          </w:p>
        </w:tc>
      </w:tr>
      <w:tr w:rsidR="00C92826" w:rsidRPr="00C92826" w14:paraId="792D2B80" w14:textId="77777777" w:rsidTr="00C00553">
        <w:trPr>
          <w:trHeight w:val="260"/>
          <w:jc w:val="center"/>
        </w:trPr>
        <w:tc>
          <w:tcPr>
            <w:tcW w:w="1129" w:type="dxa"/>
            <w:vMerge/>
            <w:vAlign w:val="center"/>
            <w:hideMark/>
          </w:tcPr>
          <w:p w14:paraId="512D2FE9"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4D93E33F"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D81CD6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7B23A11"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4B6A80DB"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4FDE33D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DKC-F910I-4HF32R.P</w:t>
            </w:r>
          </w:p>
        </w:tc>
        <w:tc>
          <w:tcPr>
            <w:tcW w:w="2693" w:type="dxa"/>
            <w:shd w:val="clear" w:color="000000" w:fill="FFF2CC"/>
            <w:noWrap/>
            <w:vAlign w:val="center"/>
            <w:hideMark/>
          </w:tcPr>
          <w:p w14:paraId="1A788B1E" w14:textId="77777777" w:rsidR="00C92826" w:rsidRPr="00685DAD" w:rsidRDefault="00C92826" w:rsidP="00C92826">
            <w:pPr>
              <w:spacing w:after="0" w:line="240" w:lineRule="auto"/>
              <w:ind w:left="0"/>
              <w:jc w:val="center"/>
              <w:rPr>
                <w:rFonts w:cstheme="minorHAnsi"/>
                <w:bCs w:val="0"/>
                <w:sz w:val="14"/>
                <w:szCs w:val="14"/>
                <w:lang w:val="en-US"/>
              </w:rPr>
            </w:pPr>
            <w:proofErr w:type="spellStart"/>
            <w:r w:rsidRPr="00685DAD">
              <w:rPr>
                <w:rFonts w:cstheme="minorHAnsi"/>
                <w:bCs w:val="0"/>
                <w:sz w:val="14"/>
                <w:szCs w:val="14"/>
                <w:lang w:val="en-US"/>
              </w:rPr>
              <w:t>Fibre</w:t>
            </w:r>
            <w:proofErr w:type="spellEnd"/>
            <w:r w:rsidRPr="00685DAD">
              <w:rPr>
                <w:rFonts w:cstheme="minorHAnsi"/>
                <w:bCs w:val="0"/>
                <w:sz w:val="14"/>
                <w:szCs w:val="14"/>
                <w:lang w:val="en-US"/>
              </w:rPr>
              <w:t xml:space="preserve"> 4-port 32Gbps Ready Host Adapter</w:t>
            </w:r>
          </w:p>
        </w:tc>
        <w:tc>
          <w:tcPr>
            <w:tcW w:w="1276" w:type="dxa"/>
            <w:shd w:val="clear" w:color="000000" w:fill="FFF2CC"/>
            <w:noWrap/>
            <w:vAlign w:val="center"/>
            <w:hideMark/>
          </w:tcPr>
          <w:p w14:paraId="1D7DAB9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12</w:t>
            </w:r>
          </w:p>
        </w:tc>
      </w:tr>
      <w:tr w:rsidR="00C92826" w:rsidRPr="00C92826" w14:paraId="6B1D65D0" w14:textId="77777777" w:rsidTr="00C00553">
        <w:trPr>
          <w:trHeight w:val="260"/>
          <w:jc w:val="center"/>
        </w:trPr>
        <w:tc>
          <w:tcPr>
            <w:tcW w:w="1129" w:type="dxa"/>
            <w:vMerge/>
            <w:vAlign w:val="center"/>
            <w:hideMark/>
          </w:tcPr>
          <w:p w14:paraId="54EAD7AB"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06092DD"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3EEF6A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1798B16"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4ED98EBA"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0B45573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B1119-061242-000002.P</w:t>
            </w:r>
          </w:p>
        </w:tc>
        <w:tc>
          <w:tcPr>
            <w:tcW w:w="2693" w:type="dxa"/>
            <w:shd w:val="clear" w:color="000000" w:fill="FFF2CC"/>
            <w:noWrap/>
            <w:vAlign w:val="center"/>
            <w:hideMark/>
          </w:tcPr>
          <w:p w14:paraId="7E2F335D"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Universal rack V3 600x1200mm. 2 cable trays. no side panels</w:t>
            </w:r>
          </w:p>
        </w:tc>
        <w:tc>
          <w:tcPr>
            <w:tcW w:w="1276" w:type="dxa"/>
            <w:shd w:val="clear" w:color="000000" w:fill="FFF2CC"/>
            <w:noWrap/>
            <w:vAlign w:val="center"/>
            <w:hideMark/>
          </w:tcPr>
          <w:p w14:paraId="73D26FF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4F2EC798" w14:textId="77777777" w:rsidTr="00C00553">
        <w:trPr>
          <w:trHeight w:val="260"/>
          <w:jc w:val="center"/>
        </w:trPr>
        <w:tc>
          <w:tcPr>
            <w:tcW w:w="1129" w:type="dxa"/>
            <w:vMerge/>
            <w:vAlign w:val="center"/>
            <w:hideMark/>
          </w:tcPr>
          <w:p w14:paraId="61D7C0BD"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2D0A0D52"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5ADC386"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632E97C"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0A3412FE"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0AC93EB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043-100210-02-UL-S.P</w:t>
            </w:r>
          </w:p>
        </w:tc>
        <w:tc>
          <w:tcPr>
            <w:tcW w:w="2693" w:type="dxa"/>
            <w:shd w:val="clear" w:color="000000" w:fill="FFF2CC"/>
            <w:noWrap/>
            <w:vAlign w:val="center"/>
            <w:hideMark/>
          </w:tcPr>
          <w:p w14:paraId="6576CA6A"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POWER CORD IEC C14 TO IEC C13 250VAC 10A WORLDWIDE APPROVALS 0.7M</w:t>
            </w:r>
          </w:p>
        </w:tc>
        <w:tc>
          <w:tcPr>
            <w:tcW w:w="1276" w:type="dxa"/>
            <w:shd w:val="clear" w:color="000000" w:fill="FFF2CC"/>
            <w:noWrap/>
            <w:vAlign w:val="center"/>
            <w:hideMark/>
          </w:tcPr>
          <w:p w14:paraId="1940349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48</w:t>
            </w:r>
          </w:p>
        </w:tc>
      </w:tr>
      <w:tr w:rsidR="00C92826" w:rsidRPr="00C92826" w14:paraId="33287B2B" w14:textId="77777777" w:rsidTr="00C00553">
        <w:trPr>
          <w:trHeight w:val="260"/>
          <w:jc w:val="center"/>
        </w:trPr>
        <w:tc>
          <w:tcPr>
            <w:tcW w:w="1129" w:type="dxa"/>
            <w:vMerge/>
            <w:vAlign w:val="center"/>
            <w:hideMark/>
          </w:tcPr>
          <w:p w14:paraId="50ABEF47"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6F07678F"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A1CC0F4"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C23089E"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370E3CD0"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383FBFD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A002V-001242-900-1.P</w:t>
            </w:r>
          </w:p>
        </w:tc>
        <w:tc>
          <w:tcPr>
            <w:tcW w:w="2693" w:type="dxa"/>
            <w:shd w:val="clear" w:color="000000" w:fill="FFF2CC"/>
            <w:noWrap/>
            <w:vAlign w:val="center"/>
            <w:hideMark/>
          </w:tcPr>
          <w:p w14:paraId="00B08C5B"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V3 Side panel 1200mm - Hitachi logo branded - left</w:t>
            </w:r>
          </w:p>
        </w:tc>
        <w:tc>
          <w:tcPr>
            <w:tcW w:w="1276" w:type="dxa"/>
            <w:shd w:val="clear" w:color="000000" w:fill="FFF2CC"/>
            <w:noWrap/>
            <w:vAlign w:val="center"/>
            <w:hideMark/>
          </w:tcPr>
          <w:p w14:paraId="1005375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70E13196" w14:textId="77777777" w:rsidTr="00C00553">
        <w:trPr>
          <w:trHeight w:val="260"/>
          <w:jc w:val="center"/>
        </w:trPr>
        <w:tc>
          <w:tcPr>
            <w:tcW w:w="1129" w:type="dxa"/>
            <w:vMerge/>
            <w:vAlign w:val="center"/>
            <w:hideMark/>
          </w:tcPr>
          <w:p w14:paraId="3309E3F2"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1D7A8967"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0F60562"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9392AF8"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213274A7"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27B1FE5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A002W-001242-900-1.P</w:t>
            </w:r>
          </w:p>
        </w:tc>
        <w:tc>
          <w:tcPr>
            <w:tcW w:w="2693" w:type="dxa"/>
            <w:shd w:val="clear" w:color="000000" w:fill="FFF2CC"/>
            <w:noWrap/>
            <w:vAlign w:val="center"/>
            <w:hideMark/>
          </w:tcPr>
          <w:p w14:paraId="72780B80"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V3 Side panel 1200mm - Hitachi logo branded - right</w:t>
            </w:r>
          </w:p>
        </w:tc>
        <w:tc>
          <w:tcPr>
            <w:tcW w:w="1276" w:type="dxa"/>
            <w:shd w:val="clear" w:color="000000" w:fill="FFF2CC"/>
            <w:noWrap/>
            <w:vAlign w:val="center"/>
            <w:hideMark/>
          </w:tcPr>
          <w:p w14:paraId="025E25E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0F6195D2" w14:textId="77777777" w:rsidTr="00C00553">
        <w:trPr>
          <w:trHeight w:val="260"/>
          <w:jc w:val="center"/>
        </w:trPr>
        <w:tc>
          <w:tcPr>
            <w:tcW w:w="1129" w:type="dxa"/>
            <w:vMerge/>
            <w:vAlign w:val="center"/>
            <w:hideMark/>
          </w:tcPr>
          <w:p w14:paraId="0A382E73"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285AAC00"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98534A6"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6418412"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5A74701E"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3FFE16F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A002P-060042-900-1.P</w:t>
            </w:r>
          </w:p>
        </w:tc>
        <w:tc>
          <w:tcPr>
            <w:tcW w:w="2693" w:type="dxa"/>
            <w:shd w:val="clear" w:color="000000" w:fill="FFF2CC"/>
            <w:noWrap/>
            <w:vAlign w:val="center"/>
            <w:hideMark/>
          </w:tcPr>
          <w:p w14:paraId="11C433C3"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V3 High End Solution Door</w:t>
            </w:r>
          </w:p>
        </w:tc>
        <w:tc>
          <w:tcPr>
            <w:tcW w:w="1276" w:type="dxa"/>
            <w:shd w:val="clear" w:color="000000" w:fill="FFF2CC"/>
            <w:noWrap/>
            <w:vAlign w:val="center"/>
            <w:hideMark/>
          </w:tcPr>
          <w:p w14:paraId="2F02897F"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2A9163E1" w14:textId="77777777" w:rsidTr="00C00553">
        <w:trPr>
          <w:trHeight w:val="260"/>
          <w:jc w:val="center"/>
        </w:trPr>
        <w:tc>
          <w:tcPr>
            <w:tcW w:w="1129" w:type="dxa"/>
            <w:vMerge/>
            <w:vAlign w:val="center"/>
            <w:hideMark/>
          </w:tcPr>
          <w:p w14:paraId="2DBD541C"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3508033"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253100C"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79B8F4C"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05D548E1"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6259934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A3BF-HK-GL-740-1-S.P</w:t>
            </w:r>
          </w:p>
        </w:tc>
        <w:tc>
          <w:tcPr>
            <w:tcW w:w="2693" w:type="dxa"/>
            <w:shd w:val="clear" w:color="000000" w:fill="FFF2CC"/>
            <w:noWrap/>
            <w:vAlign w:val="center"/>
            <w:hideMark/>
          </w:tcPr>
          <w:p w14:paraId="21745686"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Corner Guide </w:t>
            </w:r>
            <w:proofErr w:type="spellStart"/>
            <w:r w:rsidRPr="00685DAD">
              <w:rPr>
                <w:rFonts w:cstheme="minorHAnsi"/>
                <w:bCs w:val="0"/>
                <w:sz w:val="14"/>
                <w:szCs w:val="14"/>
              </w:rPr>
              <w:t>Rail</w:t>
            </w:r>
            <w:proofErr w:type="spellEnd"/>
            <w:r w:rsidRPr="00685DAD">
              <w:rPr>
                <w:rFonts w:cstheme="minorHAnsi"/>
                <w:bCs w:val="0"/>
                <w:sz w:val="14"/>
                <w:szCs w:val="14"/>
              </w:rPr>
              <w:t xml:space="preserve"> Kit</w:t>
            </w:r>
          </w:p>
        </w:tc>
        <w:tc>
          <w:tcPr>
            <w:tcW w:w="1276" w:type="dxa"/>
            <w:shd w:val="clear" w:color="000000" w:fill="FFF2CC"/>
            <w:noWrap/>
            <w:vAlign w:val="center"/>
            <w:hideMark/>
          </w:tcPr>
          <w:p w14:paraId="072827F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00553" w:rsidRPr="00C92826" w14:paraId="0F3C4E7A" w14:textId="77777777" w:rsidTr="00C00553">
        <w:trPr>
          <w:trHeight w:val="260"/>
          <w:jc w:val="center"/>
        </w:trPr>
        <w:tc>
          <w:tcPr>
            <w:tcW w:w="1129" w:type="dxa"/>
            <w:vMerge/>
            <w:vAlign w:val="center"/>
            <w:hideMark/>
          </w:tcPr>
          <w:p w14:paraId="26B176F9"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012DE5D5"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8D6D8C5"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546E6D8"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4C12B347"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0474773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15R3TB-MGM-SPM.P</w:t>
            </w:r>
          </w:p>
        </w:tc>
        <w:tc>
          <w:tcPr>
            <w:tcW w:w="2693" w:type="dxa"/>
            <w:shd w:val="clear" w:color="000000" w:fill="FFF2CC"/>
            <w:noWrap/>
            <w:vAlign w:val="center"/>
            <w:hideMark/>
          </w:tcPr>
          <w:p w14:paraId="030E83AD"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15.3TB SSD SFF SAS Spare Drive</w:t>
            </w:r>
          </w:p>
        </w:tc>
        <w:tc>
          <w:tcPr>
            <w:tcW w:w="1276" w:type="dxa"/>
            <w:shd w:val="clear" w:color="000000" w:fill="FFF2CC"/>
            <w:noWrap/>
            <w:vAlign w:val="center"/>
            <w:hideMark/>
          </w:tcPr>
          <w:p w14:paraId="5EDE3FA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6</w:t>
            </w:r>
          </w:p>
        </w:tc>
      </w:tr>
      <w:tr w:rsidR="00C00553" w:rsidRPr="00C92826" w14:paraId="193EF07F" w14:textId="77777777" w:rsidTr="00C00553">
        <w:trPr>
          <w:trHeight w:val="260"/>
          <w:jc w:val="center"/>
        </w:trPr>
        <w:tc>
          <w:tcPr>
            <w:tcW w:w="1129" w:type="dxa"/>
            <w:vMerge/>
            <w:vAlign w:val="center"/>
            <w:hideMark/>
          </w:tcPr>
          <w:p w14:paraId="179B44E9"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3AAF6707"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6103CD9"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7FB51B5"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2F7A76C7"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082B8AF6"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PCIE-HAF-BASE-HAN-5M-CU.P</w:t>
            </w:r>
          </w:p>
        </w:tc>
        <w:tc>
          <w:tcPr>
            <w:tcW w:w="2693" w:type="dxa"/>
            <w:shd w:val="clear" w:color="000000" w:fill="FFF2CC"/>
            <w:noWrap/>
            <w:vAlign w:val="center"/>
            <w:hideMark/>
          </w:tcPr>
          <w:p w14:paraId="097EAA9B"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 xml:space="preserve">5m Hitachi Accelerated Flash Fabric </w:t>
            </w:r>
            <w:proofErr w:type="spellStart"/>
            <w:r w:rsidRPr="00685DAD">
              <w:rPr>
                <w:rFonts w:cstheme="minorHAnsi"/>
                <w:bCs w:val="0"/>
                <w:sz w:val="14"/>
                <w:szCs w:val="14"/>
                <w:lang w:val="en-US"/>
              </w:rPr>
              <w:t>PCIe</w:t>
            </w:r>
            <w:proofErr w:type="spellEnd"/>
            <w:r w:rsidRPr="00685DAD">
              <w:rPr>
                <w:rFonts w:cstheme="minorHAnsi"/>
                <w:bCs w:val="0"/>
                <w:sz w:val="14"/>
                <w:szCs w:val="14"/>
                <w:lang w:val="en-US"/>
              </w:rPr>
              <w:t xml:space="preserve"> Optical Cabling Bundle Plenum</w:t>
            </w:r>
          </w:p>
        </w:tc>
        <w:tc>
          <w:tcPr>
            <w:tcW w:w="1276" w:type="dxa"/>
            <w:shd w:val="clear" w:color="000000" w:fill="FFF2CC"/>
            <w:noWrap/>
            <w:vAlign w:val="center"/>
            <w:hideMark/>
          </w:tcPr>
          <w:p w14:paraId="5B63A85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00553" w:rsidRPr="00C92826" w14:paraId="410C6EF8" w14:textId="77777777" w:rsidTr="00C00553">
        <w:trPr>
          <w:trHeight w:val="260"/>
          <w:jc w:val="center"/>
        </w:trPr>
        <w:tc>
          <w:tcPr>
            <w:tcW w:w="1129" w:type="dxa"/>
            <w:vMerge/>
            <w:vAlign w:val="center"/>
            <w:hideMark/>
          </w:tcPr>
          <w:p w14:paraId="1E9D0384"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089CAE75"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DDD6743"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1CF6E5A"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DC933A8"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2ACFA06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LAN-PSVP-DCEBASE-CU.P</w:t>
            </w:r>
          </w:p>
        </w:tc>
        <w:tc>
          <w:tcPr>
            <w:tcW w:w="2693" w:type="dxa"/>
            <w:shd w:val="clear" w:color="000000" w:fill="FFF2CC"/>
            <w:noWrap/>
            <w:vAlign w:val="center"/>
            <w:hideMark/>
          </w:tcPr>
          <w:p w14:paraId="7A4875E3"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Primary SVP to Controller Block 1 Copper Connectivity LAN Cabling Bundle</w:t>
            </w:r>
          </w:p>
        </w:tc>
        <w:tc>
          <w:tcPr>
            <w:tcW w:w="1276" w:type="dxa"/>
            <w:shd w:val="clear" w:color="000000" w:fill="FFF2CC"/>
            <w:noWrap/>
            <w:vAlign w:val="center"/>
            <w:hideMark/>
          </w:tcPr>
          <w:p w14:paraId="48DF7EB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05A9BCA7" w14:textId="77777777" w:rsidTr="00C00553">
        <w:trPr>
          <w:trHeight w:val="260"/>
          <w:jc w:val="center"/>
        </w:trPr>
        <w:tc>
          <w:tcPr>
            <w:tcW w:w="1129" w:type="dxa"/>
            <w:vMerge/>
            <w:vAlign w:val="center"/>
            <w:hideMark/>
          </w:tcPr>
          <w:p w14:paraId="150A070C"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3CBD20DD"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EA29F65"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FC9A8C0"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65BBD64"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387D980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LAN-PSVP-QCE2-5M-CU.P</w:t>
            </w:r>
          </w:p>
        </w:tc>
        <w:tc>
          <w:tcPr>
            <w:tcW w:w="2693" w:type="dxa"/>
            <w:shd w:val="clear" w:color="000000" w:fill="FFF2CC"/>
            <w:noWrap/>
            <w:vAlign w:val="center"/>
            <w:hideMark/>
          </w:tcPr>
          <w:p w14:paraId="453EBB6F"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Primary SVP to Quad-controller Block 2 - 5m Copper Connectivity LAN Cabling Bundle</w:t>
            </w:r>
          </w:p>
        </w:tc>
        <w:tc>
          <w:tcPr>
            <w:tcW w:w="1276" w:type="dxa"/>
            <w:shd w:val="clear" w:color="000000" w:fill="FFF2CC"/>
            <w:noWrap/>
            <w:vAlign w:val="center"/>
            <w:hideMark/>
          </w:tcPr>
          <w:p w14:paraId="12A95836"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7C7B22F1" w14:textId="77777777" w:rsidTr="00C00553">
        <w:trPr>
          <w:trHeight w:val="260"/>
          <w:jc w:val="center"/>
        </w:trPr>
        <w:tc>
          <w:tcPr>
            <w:tcW w:w="1129" w:type="dxa"/>
            <w:vMerge/>
            <w:vAlign w:val="center"/>
            <w:hideMark/>
          </w:tcPr>
          <w:p w14:paraId="5BB70C83"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1867E020"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40DD9A1"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262E390"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26C0B845"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4A6A084F"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LAN-SSVP-DCEBASE-CU.P</w:t>
            </w:r>
          </w:p>
        </w:tc>
        <w:tc>
          <w:tcPr>
            <w:tcW w:w="2693" w:type="dxa"/>
            <w:shd w:val="clear" w:color="000000" w:fill="FFF2CC"/>
            <w:noWrap/>
            <w:vAlign w:val="center"/>
            <w:hideMark/>
          </w:tcPr>
          <w:p w14:paraId="60CD95FD"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Secondary SVP to Quad-controller Block 1 Copper Connectivity LAN Cabling Bundle</w:t>
            </w:r>
          </w:p>
        </w:tc>
        <w:tc>
          <w:tcPr>
            <w:tcW w:w="1276" w:type="dxa"/>
            <w:shd w:val="clear" w:color="000000" w:fill="FFF2CC"/>
            <w:noWrap/>
            <w:vAlign w:val="center"/>
            <w:hideMark/>
          </w:tcPr>
          <w:p w14:paraId="49FFFC3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32A18A5C" w14:textId="77777777" w:rsidTr="00C00553">
        <w:trPr>
          <w:trHeight w:val="260"/>
          <w:jc w:val="center"/>
        </w:trPr>
        <w:tc>
          <w:tcPr>
            <w:tcW w:w="1129" w:type="dxa"/>
            <w:vMerge/>
            <w:vAlign w:val="center"/>
            <w:hideMark/>
          </w:tcPr>
          <w:p w14:paraId="1AF85F67"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4570C2F7"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1F461B0"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7545C40"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2A63EFBF"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56F14CD3"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LAN-SSVP-QCE2-5M-CU.P</w:t>
            </w:r>
          </w:p>
        </w:tc>
        <w:tc>
          <w:tcPr>
            <w:tcW w:w="2693" w:type="dxa"/>
            <w:shd w:val="clear" w:color="000000" w:fill="FFF2CC"/>
            <w:noWrap/>
            <w:vAlign w:val="center"/>
            <w:hideMark/>
          </w:tcPr>
          <w:p w14:paraId="021D1DB6"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Secondary SVP to Quad-controller Block 2 - 5m Copper Connectivity LAN Cabling Bundle</w:t>
            </w:r>
          </w:p>
        </w:tc>
        <w:tc>
          <w:tcPr>
            <w:tcW w:w="1276" w:type="dxa"/>
            <w:shd w:val="clear" w:color="000000" w:fill="FFF2CC"/>
            <w:noWrap/>
            <w:vAlign w:val="center"/>
            <w:hideMark/>
          </w:tcPr>
          <w:p w14:paraId="3209878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697969AC" w14:textId="77777777" w:rsidTr="00C00553">
        <w:trPr>
          <w:trHeight w:val="260"/>
          <w:jc w:val="center"/>
        </w:trPr>
        <w:tc>
          <w:tcPr>
            <w:tcW w:w="1129" w:type="dxa"/>
            <w:vMerge/>
            <w:vAlign w:val="center"/>
            <w:hideMark/>
          </w:tcPr>
          <w:p w14:paraId="7A45B200"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ECAAE3F"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08B97A8"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645C9AC"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5E568374"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37FDED48"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DKC-F910I-4MS16.P</w:t>
            </w:r>
          </w:p>
        </w:tc>
        <w:tc>
          <w:tcPr>
            <w:tcW w:w="2693" w:type="dxa"/>
            <w:shd w:val="clear" w:color="000000" w:fill="FFF2CC"/>
            <w:noWrap/>
            <w:vAlign w:val="center"/>
            <w:hideMark/>
          </w:tcPr>
          <w:p w14:paraId="2384AB77"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 xml:space="preserve">Mainframe </w:t>
            </w:r>
            <w:proofErr w:type="spellStart"/>
            <w:r w:rsidRPr="00685DAD">
              <w:rPr>
                <w:rFonts w:cstheme="minorHAnsi"/>
                <w:bCs w:val="0"/>
                <w:sz w:val="14"/>
                <w:szCs w:val="14"/>
                <w:lang w:val="en-US"/>
              </w:rPr>
              <w:t>Fibre</w:t>
            </w:r>
            <w:proofErr w:type="spellEnd"/>
            <w:r w:rsidRPr="00685DAD">
              <w:rPr>
                <w:rFonts w:cstheme="minorHAnsi"/>
                <w:bCs w:val="0"/>
                <w:sz w:val="14"/>
                <w:szCs w:val="14"/>
                <w:lang w:val="en-US"/>
              </w:rPr>
              <w:t xml:space="preserve"> 4-port 16G Host Adapter for Shortwave</w:t>
            </w:r>
          </w:p>
        </w:tc>
        <w:tc>
          <w:tcPr>
            <w:tcW w:w="1276" w:type="dxa"/>
            <w:shd w:val="clear" w:color="000000" w:fill="FFF2CC"/>
            <w:noWrap/>
            <w:vAlign w:val="center"/>
            <w:hideMark/>
          </w:tcPr>
          <w:p w14:paraId="33B2B292"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24</w:t>
            </w:r>
          </w:p>
        </w:tc>
      </w:tr>
      <w:tr w:rsidR="00C92826" w:rsidRPr="00C92826" w14:paraId="02162A48" w14:textId="77777777" w:rsidTr="00C00553">
        <w:trPr>
          <w:trHeight w:val="260"/>
          <w:jc w:val="center"/>
        </w:trPr>
        <w:tc>
          <w:tcPr>
            <w:tcW w:w="1129" w:type="dxa"/>
            <w:vMerge/>
            <w:vAlign w:val="center"/>
            <w:hideMark/>
          </w:tcPr>
          <w:p w14:paraId="71D7D521"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0018578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0E3090C"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0DEE8E0"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6298C6D8"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1A1134C6"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VSP5000-SEC-SVP.P</w:t>
            </w:r>
          </w:p>
        </w:tc>
        <w:tc>
          <w:tcPr>
            <w:tcW w:w="2693" w:type="dxa"/>
            <w:shd w:val="clear" w:color="000000" w:fill="FFF2CC"/>
            <w:noWrap/>
            <w:vAlign w:val="center"/>
            <w:hideMark/>
          </w:tcPr>
          <w:p w14:paraId="21223D6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VSP 5000 </w:t>
            </w:r>
            <w:proofErr w:type="spellStart"/>
            <w:r w:rsidRPr="00685DAD">
              <w:rPr>
                <w:rFonts w:cstheme="minorHAnsi"/>
                <w:bCs w:val="0"/>
                <w:sz w:val="14"/>
                <w:szCs w:val="14"/>
              </w:rPr>
              <w:t>Secondary</w:t>
            </w:r>
            <w:proofErr w:type="spellEnd"/>
            <w:r w:rsidRPr="00685DAD">
              <w:rPr>
                <w:rFonts w:cstheme="minorHAnsi"/>
                <w:bCs w:val="0"/>
                <w:sz w:val="14"/>
                <w:szCs w:val="14"/>
              </w:rPr>
              <w:t xml:space="preserve"> SVP Option</w:t>
            </w:r>
          </w:p>
        </w:tc>
        <w:tc>
          <w:tcPr>
            <w:tcW w:w="1276" w:type="dxa"/>
            <w:shd w:val="clear" w:color="000000" w:fill="FFF2CC"/>
            <w:noWrap/>
            <w:vAlign w:val="center"/>
            <w:hideMark/>
          </w:tcPr>
          <w:p w14:paraId="399AC8C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132DCF6C" w14:textId="77777777" w:rsidTr="00C00553">
        <w:trPr>
          <w:trHeight w:val="260"/>
          <w:jc w:val="center"/>
        </w:trPr>
        <w:tc>
          <w:tcPr>
            <w:tcW w:w="1129" w:type="dxa"/>
            <w:vMerge/>
            <w:vAlign w:val="center"/>
            <w:hideMark/>
          </w:tcPr>
          <w:p w14:paraId="2760BC69"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4528E116"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C4FEAC6"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0EE8958"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4A17BF86"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0C1B4742"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3P32A-24C13-6C19-CE20A.P</w:t>
            </w:r>
          </w:p>
        </w:tc>
        <w:tc>
          <w:tcPr>
            <w:tcW w:w="2693" w:type="dxa"/>
            <w:shd w:val="clear" w:color="000000" w:fill="FFF2CC"/>
            <w:noWrap/>
            <w:vAlign w:val="center"/>
            <w:hideMark/>
          </w:tcPr>
          <w:p w14:paraId="0D895EB6"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lang w:val="en-US"/>
              </w:rPr>
              <w:t xml:space="preserve">Power strip Three Phase 400V. 32A. PDU 24xC13. 6xC19. CEE form. </w:t>
            </w:r>
            <w:r w:rsidRPr="00685DAD">
              <w:rPr>
                <w:rFonts w:cstheme="minorHAnsi"/>
                <w:bCs w:val="0"/>
                <w:sz w:val="14"/>
                <w:szCs w:val="14"/>
              </w:rPr>
              <w:t xml:space="preserve">(3P+N+E). Non-intelligent.4.5m </w:t>
            </w:r>
            <w:proofErr w:type="spellStart"/>
            <w:r w:rsidRPr="00685DAD">
              <w:rPr>
                <w:rFonts w:cstheme="minorHAnsi"/>
                <w:bCs w:val="0"/>
                <w:sz w:val="14"/>
                <w:szCs w:val="14"/>
              </w:rPr>
              <w:t>cable</w:t>
            </w:r>
            <w:proofErr w:type="spellEnd"/>
          </w:p>
        </w:tc>
        <w:tc>
          <w:tcPr>
            <w:tcW w:w="1276" w:type="dxa"/>
            <w:shd w:val="clear" w:color="000000" w:fill="FFF2CC"/>
            <w:noWrap/>
            <w:vAlign w:val="center"/>
            <w:hideMark/>
          </w:tcPr>
          <w:p w14:paraId="6A03144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w:t>
            </w:r>
          </w:p>
        </w:tc>
      </w:tr>
      <w:tr w:rsidR="00C92826" w:rsidRPr="00C92826" w14:paraId="1B96D478" w14:textId="77777777" w:rsidTr="00C00553">
        <w:trPr>
          <w:trHeight w:val="260"/>
          <w:jc w:val="center"/>
        </w:trPr>
        <w:tc>
          <w:tcPr>
            <w:tcW w:w="1129" w:type="dxa"/>
            <w:vMerge/>
            <w:vAlign w:val="center"/>
            <w:hideMark/>
          </w:tcPr>
          <w:p w14:paraId="5F7B1DBA"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11304AF4"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4B83914"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A725DDA"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008746C5"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60B2AD7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DKC-F810I-1PS32.P</w:t>
            </w:r>
          </w:p>
        </w:tc>
        <w:tc>
          <w:tcPr>
            <w:tcW w:w="2693" w:type="dxa"/>
            <w:shd w:val="clear" w:color="000000" w:fill="FFF2CC"/>
            <w:noWrap/>
            <w:vAlign w:val="center"/>
            <w:hideMark/>
          </w:tcPr>
          <w:p w14:paraId="41B6578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SFP for 32Gbps </w:t>
            </w:r>
            <w:proofErr w:type="spellStart"/>
            <w:r w:rsidRPr="00685DAD">
              <w:rPr>
                <w:rFonts w:cstheme="minorHAnsi"/>
                <w:bCs w:val="0"/>
                <w:sz w:val="14"/>
                <w:szCs w:val="14"/>
              </w:rPr>
              <w:t>Shortwave</w:t>
            </w:r>
            <w:proofErr w:type="spellEnd"/>
          </w:p>
        </w:tc>
        <w:tc>
          <w:tcPr>
            <w:tcW w:w="1276" w:type="dxa"/>
            <w:shd w:val="clear" w:color="000000" w:fill="FFF2CC"/>
            <w:noWrap/>
            <w:vAlign w:val="center"/>
            <w:hideMark/>
          </w:tcPr>
          <w:p w14:paraId="0B49719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48</w:t>
            </w:r>
          </w:p>
        </w:tc>
      </w:tr>
      <w:tr w:rsidR="00C92826" w:rsidRPr="00C92826" w14:paraId="4E14B568" w14:textId="77777777" w:rsidTr="00C00553">
        <w:trPr>
          <w:trHeight w:val="260"/>
          <w:jc w:val="center"/>
        </w:trPr>
        <w:tc>
          <w:tcPr>
            <w:tcW w:w="1129" w:type="dxa"/>
            <w:vMerge/>
            <w:vAlign w:val="center"/>
            <w:hideMark/>
          </w:tcPr>
          <w:p w14:paraId="0461BEB0"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34DD172B"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0CE8D10"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F065A62"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21C62497"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4976772B"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VSP5600-SD-ADV-MF.P</w:t>
            </w:r>
          </w:p>
        </w:tc>
        <w:tc>
          <w:tcPr>
            <w:tcW w:w="2693" w:type="dxa"/>
            <w:shd w:val="clear" w:color="000000" w:fill="FFF2CC"/>
            <w:noWrap/>
            <w:vAlign w:val="center"/>
            <w:hideMark/>
          </w:tcPr>
          <w:p w14:paraId="60C67CF1"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5600 SAS Advanced Mainframe Controller Block</w:t>
            </w:r>
          </w:p>
        </w:tc>
        <w:tc>
          <w:tcPr>
            <w:tcW w:w="1276" w:type="dxa"/>
            <w:shd w:val="clear" w:color="000000" w:fill="FFF2CC"/>
            <w:noWrap/>
            <w:vAlign w:val="center"/>
            <w:hideMark/>
          </w:tcPr>
          <w:p w14:paraId="39B41EF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3FE08D1D" w14:textId="77777777" w:rsidTr="00C00553">
        <w:trPr>
          <w:trHeight w:val="260"/>
          <w:jc w:val="center"/>
        </w:trPr>
        <w:tc>
          <w:tcPr>
            <w:tcW w:w="1129" w:type="dxa"/>
            <w:vMerge/>
            <w:vAlign w:val="center"/>
            <w:hideMark/>
          </w:tcPr>
          <w:p w14:paraId="0B804228"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276B72C"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F5DE721"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078B627"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1F0D5D9"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3F48E450"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VSP5600-SD-ADV-MF-EXP.P</w:t>
            </w:r>
          </w:p>
        </w:tc>
        <w:tc>
          <w:tcPr>
            <w:tcW w:w="2693" w:type="dxa"/>
            <w:shd w:val="clear" w:color="000000" w:fill="FFF2CC"/>
            <w:noWrap/>
            <w:vAlign w:val="center"/>
            <w:hideMark/>
          </w:tcPr>
          <w:p w14:paraId="6A6B9BEA"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5600 SAS Advanced Mainframe Controller Block Expansion Unit</w:t>
            </w:r>
          </w:p>
        </w:tc>
        <w:tc>
          <w:tcPr>
            <w:tcW w:w="1276" w:type="dxa"/>
            <w:shd w:val="clear" w:color="000000" w:fill="FFF2CC"/>
            <w:noWrap/>
            <w:vAlign w:val="center"/>
            <w:hideMark/>
          </w:tcPr>
          <w:p w14:paraId="3D494B7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758FB448" w14:textId="77777777" w:rsidTr="00C00553">
        <w:trPr>
          <w:trHeight w:val="260"/>
          <w:jc w:val="center"/>
        </w:trPr>
        <w:tc>
          <w:tcPr>
            <w:tcW w:w="1129" w:type="dxa"/>
            <w:vMerge/>
            <w:vAlign w:val="center"/>
            <w:hideMark/>
          </w:tcPr>
          <w:p w14:paraId="24926190"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1EB5847E"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4A88B93"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0FF49EA"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1CC362BD"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0EAFA02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VSP5000-SAS-EBED.P</w:t>
            </w:r>
          </w:p>
        </w:tc>
        <w:tc>
          <w:tcPr>
            <w:tcW w:w="2693" w:type="dxa"/>
            <w:shd w:val="clear" w:color="000000" w:fill="FFF2CC"/>
            <w:noWrap/>
            <w:vAlign w:val="center"/>
            <w:hideMark/>
          </w:tcPr>
          <w:p w14:paraId="029F3064"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SAS Encrypted Backend Director</w:t>
            </w:r>
          </w:p>
        </w:tc>
        <w:tc>
          <w:tcPr>
            <w:tcW w:w="1276" w:type="dxa"/>
            <w:shd w:val="clear" w:color="000000" w:fill="FFF2CC"/>
            <w:noWrap/>
            <w:vAlign w:val="center"/>
            <w:hideMark/>
          </w:tcPr>
          <w:p w14:paraId="30101F5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6</w:t>
            </w:r>
          </w:p>
        </w:tc>
      </w:tr>
      <w:tr w:rsidR="00C92826" w:rsidRPr="00C92826" w14:paraId="6813B812" w14:textId="77777777" w:rsidTr="00C00553">
        <w:trPr>
          <w:trHeight w:val="260"/>
          <w:jc w:val="center"/>
        </w:trPr>
        <w:tc>
          <w:tcPr>
            <w:tcW w:w="1129" w:type="dxa"/>
            <w:vMerge/>
            <w:vAlign w:val="center"/>
            <w:hideMark/>
          </w:tcPr>
          <w:p w14:paraId="25043747"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2DC961DB"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1BBD7D7"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E541F4F"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3C41E920"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479938C8"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15R3TB-MGM-ADV-MPM.P</w:t>
            </w:r>
          </w:p>
        </w:tc>
        <w:tc>
          <w:tcPr>
            <w:tcW w:w="2693" w:type="dxa"/>
            <w:shd w:val="clear" w:color="000000" w:fill="FFF2CC"/>
            <w:noWrap/>
            <w:vAlign w:val="center"/>
            <w:hideMark/>
          </w:tcPr>
          <w:p w14:paraId="5C24276C"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Mainframe 4 x 15.3TB SSD SFF SAS Advanced Package</w:t>
            </w:r>
          </w:p>
        </w:tc>
        <w:tc>
          <w:tcPr>
            <w:tcW w:w="1276" w:type="dxa"/>
            <w:shd w:val="clear" w:color="000000" w:fill="FFF2CC"/>
            <w:noWrap/>
            <w:vAlign w:val="center"/>
            <w:hideMark/>
          </w:tcPr>
          <w:p w14:paraId="7209411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64</w:t>
            </w:r>
          </w:p>
        </w:tc>
      </w:tr>
      <w:tr w:rsidR="00C92826" w:rsidRPr="00C92826" w14:paraId="04062EB4" w14:textId="77777777" w:rsidTr="00C00553">
        <w:trPr>
          <w:trHeight w:val="260"/>
          <w:jc w:val="center"/>
        </w:trPr>
        <w:tc>
          <w:tcPr>
            <w:tcW w:w="1129" w:type="dxa"/>
            <w:vMerge/>
            <w:vAlign w:val="center"/>
            <w:hideMark/>
          </w:tcPr>
          <w:p w14:paraId="57896FC4"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4E919B41"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2FDD96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F8A9851"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230228FB"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24EAD896"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SAS-SMC-SMC-CU.P</w:t>
            </w:r>
          </w:p>
        </w:tc>
        <w:tc>
          <w:tcPr>
            <w:tcW w:w="2693" w:type="dxa"/>
            <w:shd w:val="clear" w:color="000000" w:fill="FFF2CC"/>
            <w:noWrap/>
            <w:vAlign w:val="center"/>
            <w:hideMark/>
          </w:tcPr>
          <w:p w14:paraId="6083BD32"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1m SAS SFF Media Chassis to SFF Media Chassis Copper Cabling Bundle</w:t>
            </w:r>
          </w:p>
        </w:tc>
        <w:tc>
          <w:tcPr>
            <w:tcW w:w="1276" w:type="dxa"/>
            <w:shd w:val="clear" w:color="000000" w:fill="FFF2CC"/>
            <w:noWrap/>
            <w:vAlign w:val="center"/>
            <w:hideMark/>
          </w:tcPr>
          <w:p w14:paraId="38FE04A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14DC0AAB" w14:textId="77777777" w:rsidTr="00C00553">
        <w:trPr>
          <w:trHeight w:val="260"/>
          <w:jc w:val="center"/>
        </w:trPr>
        <w:tc>
          <w:tcPr>
            <w:tcW w:w="1129" w:type="dxa"/>
            <w:vMerge/>
            <w:vAlign w:val="center"/>
            <w:hideMark/>
          </w:tcPr>
          <w:p w14:paraId="7C3A584C"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655A628E"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783C0AB"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4834D37"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6C3622CD"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73E1FAFF"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7R6TB-MGM-SPM.P</w:t>
            </w:r>
          </w:p>
        </w:tc>
        <w:tc>
          <w:tcPr>
            <w:tcW w:w="2693" w:type="dxa"/>
            <w:shd w:val="clear" w:color="000000" w:fill="FFF2CC"/>
            <w:noWrap/>
            <w:vAlign w:val="center"/>
            <w:hideMark/>
          </w:tcPr>
          <w:p w14:paraId="3F66F176"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7.6TB SSD SFF SAS Spare Drive</w:t>
            </w:r>
          </w:p>
        </w:tc>
        <w:tc>
          <w:tcPr>
            <w:tcW w:w="1276" w:type="dxa"/>
            <w:shd w:val="clear" w:color="000000" w:fill="FFF2CC"/>
            <w:noWrap/>
            <w:vAlign w:val="center"/>
            <w:hideMark/>
          </w:tcPr>
          <w:p w14:paraId="6B4A1A3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w:t>
            </w:r>
          </w:p>
        </w:tc>
      </w:tr>
      <w:tr w:rsidR="00C00553" w:rsidRPr="00C92826" w14:paraId="26E5A343" w14:textId="77777777" w:rsidTr="00C00553">
        <w:trPr>
          <w:trHeight w:val="260"/>
          <w:jc w:val="center"/>
        </w:trPr>
        <w:tc>
          <w:tcPr>
            <w:tcW w:w="1129" w:type="dxa"/>
            <w:vMerge/>
            <w:vAlign w:val="center"/>
            <w:hideMark/>
          </w:tcPr>
          <w:p w14:paraId="58920A93"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75AC9C0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9EB2863"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D794870"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40DCCEDF"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71F92736"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7R6TB-MGM-ADV-MPM.P</w:t>
            </w:r>
          </w:p>
        </w:tc>
        <w:tc>
          <w:tcPr>
            <w:tcW w:w="2693" w:type="dxa"/>
            <w:shd w:val="clear" w:color="000000" w:fill="FFF2CC"/>
            <w:noWrap/>
            <w:vAlign w:val="center"/>
            <w:hideMark/>
          </w:tcPr>
          <w:p w14:paraId="7E623986"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Mainframe 4 x 7.6TB SSD SFF SAS Advanced Package</w:t>
            </w:r>
          </w:p>
        </w:tc>
        <w:tc>
          <w:tcPr>
            <w:tcW w:w="1276" w:type="dxa"/>
            <w:shd w:val="clear" w:color="000000" w:fill="FFF2CC"/>
            <w:noWrap/>
            <w:vAlign w:val="center"/>
            <w:hideMark/>
          </w:tcPr>
          <w:p w14:paraId="1945D41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w:t>
            </w:r>
          </w:p>
        </w:tc>
      </w:tr>
      <w:tr w:rsidR="00C00553" w:rsidRPr="00C92826" w14:paraId="4A80FDAE" w14:textId="77777777" w:rsidTr="00C00553">
        <w:trPr>
          <w:trHeight w:val="260"/>
          <w:jc w:val="center"/>
        </w:trPr>
        <w:tc>
          <w:tcPr>
            <w:tcW w:w="1129" w:type="dxa"/>
            <w:vMerge/>
            <w:vAlign w:val="center"/>
            <w:hideMark/>
          </w:tcPr>
          <w:p w14:paraId="52B50A52"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0659C27C"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C86C898"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9CA35E1"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D81B73A"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745F18A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LAN-PSVP-QCE3-5M-CU.P</w:t>
            </w:r>
          </w:p>
        </w:tc>
        <w:tc>
          <w:tcPr>
            <w:tcW w:w="2693" w:type="dxa"/>
            <w:shd w:val="clear" w:color="000000" w:fill="FFF2CC"/>
            <w:noWrap/>
            <w:vAlign w:val="center"/>
            <w:hideMark/>
          </w:tcPr>
          <w:p w14:paraId="7F412D0E"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Primary SVP to Quad-controller Block 3 - 5m Copper Connectivity LAN Cabling Bundle</w:t>
            </w:r>
          </w:p>
        </w:tc>
        <w:tc>
          <w:tcPr>
            <w:tcW w:w="1276" w:type="dxa"/>
            <w:shd w:val="clear" w:color="000000" w:fill="FFF2CC"/>
            <w:noWrap/>
            <w:vAlign w:val="center"/>
            <w:hideMark/>
          </w:tcPr>
          <w:p w14:paraId="026A7E6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00553" w:rsidRPr="00C92826" w14:paraId="1CDEE80E" w14:textId="77777777" w:rsidTr="00C00553">
        <w:trPr>
          <w:trHeight w:val="260"/>
          <w:jc w:val="center"/>
        </w:trPr>
        <w:tc>
          <w:tcPr>
            <w:tcW w:w="1129" w:type="dxa"/>
            <w:vMerge/>
            <w:vAlign w:val="center"/>
            <w:hideMark/>
          </w:tcPr>
          <w:p w14:paraId="5190CD23"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3B1A88C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3FE7565"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3EA4628"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5D925BA6"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52D2D774"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LAN-SSVP-QCE3-5M-CU.P</w:t>
            </w:r>
          </w:p>
        </w:tc>
        <w:tc>
          <w:tcPr>
            <w:tcW w:w="2693" w:type="dxa"/>
            <w:shd w:val="clear" w:color="000000" w:fill="FFF2CC"/>
            <w:noWrap/>
            <w:vAlign w:val="center"/>
            <w:hideMark/>
          </w:tcPr>
          <w:p w14:paraId="7DA06969"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Secondary SVP to Quad-controller Block 3 - 5m Copper Connectivity LAN Cabling Bundle</w:t>
            </w:r>
          </w:p>
        </w:tc>
        <w:tc>
          <w:tcPr>
            <w:tcW w:w="1276" w:type="dxa"/>
            <w:shd w:val="clear" w:color="000000" w:fill="FFF2CC"/>
            <w:noWrap/>
            <w:vAlign w:val="center"/>
            <w:hideMark/>
          </w:tcPr>
          <w:p w14:paraId="0DF8CD0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30626491" w14:textId="77777777" w:rsidTr="00C00553">
        <w:trPr>
          <w:trHeight w:val="260"/>
          <w:jc w:val="center"/>
        </w:trPr>
        <w:tc>
          <w:tcPr>
            <w:tcW w:w="1129" w:type="dxa"/>
            <w:vMerge/>
            <w:vAlign w:val="center"/>
            <w:hideMark/>
          </w:tcPr>
          <w:p w14:paraId="2E791862"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76A94363"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68B1A5C"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17F1CC1"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47EF014"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44CD128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045-000355-01.P</w:t>
            </w:r>
          </w:p>
        </w:tc>
        <w:tc>
          <w:tcPr>
            <w:tcW w:w="2693" w:type="dxa"/>
            <w:shd w:val="clear" w:color="000000" w:fill="FFF2CC"/>
            <w:noWrap/>
            <w:vAlign w:val="center"/>
            <w:hideMark/>
          </w:tcPr>
          <w:p w14:paraId="0A4D524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SVC VSP 5600 Planning Fee</w:t>
            </w:r>
          </w:p>
        </w:tc>
        <w:tc>
          <w:tcPr>
            <w:tcW w:w="1276" w:type="dxa"/>
            <w:shd w:val="clear" w:color="000000" w:fill="FFF2CC"/>
            <w:noWrap/>
            <w:vAlign w:val="center"/>
            <w:hideMark/>
          </w:tcPr>
          <w:p w14:paraId="5359A02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45D8AB51" w14:textId="77777777" w:rsidTr="00C00553">
        <w:trPr>
          <w:trHeight w:val="260"/>
          <w:jc w:val="center"/>
        </w:trPr>
        <w:tc>
          <w:tcPr>
            <w:tcW w:w="1129" w:type="dxa"/>
            <w:vMerge/>
            <w:vAlign w:val="center"/>
            <w:hideMark/>
          </w:tcPr>
          <w:p w14:paraId="49B8EB70"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62CFC95"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6E2B241"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1DD1E17"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6AD80DDA"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FFF2CC"/>
            <w:noWrap/>
            <w:vAlign w:val="center"/>
            <w:hideMark/>
          </w:tcPr>
          <w:p w14:paraId="7D98588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045-000357-01.P</w:t>
            </w:r>
          </w:p>
        </w:tc>
        <w:tc>
          <w:tcPr>
            <w:tcW w:w="2693" w:type="dxa"/>
            <w:shd w:val="clear" w:color="000000" w:fill="FFF2CC"/>
            <w:noWrap/>
            <w:vAlign w:val="center"/>
            <w:hideMark/>
          </w:tcPr>
          <w:p w14:paraId="588A433C"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SVC VSP 5200/5600 Business Hours Hitachi Rack Installation</w:t>
            </w:r>
          </w:p>
        </w:tc>
        <w:tc>
          <w:tcPr>
            <w:tcW w:w="1276" w:type="dxa"/>
            <w:shd w:val="clear" w:color="000000" w:fill="FFF2CC"/>
            <w:noWrap/>
            <w:vAlign w:val="center"/>
            <w:hideMark/>
          </w:tcPr>
          <w:p w14:paraId="4B42342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7439B2ED" w14:textId="77777777" w:rsidTr="00C00553">
        <w:trPr>
          <w:trHeight w:val="260"/>
          <w:jc w:val="center"/>
        </w:trPr>
        <w:tc>
          <w:tcPr>
            <w:tcW w:w="1129" w:type="dxa"/>
            <w:vMerge w:val="restart"/>
            <w:shd w:val="clear" w:color="000000" w:fill="D9E1F2"/>
            <w:vAlign w:val="center"/>
            <w:hideMark/>
          </w:tcPr>
          <w:p w14:paraId="24311DC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Refresh tecnologico dell'ambiente Mainframe</w:t>
            </w:r>
          </w:p>
        </w:tc>
        <w:tc>
          <w:tcPr>
            <w:tcW w:w="567" w:type="dxa"/>
            <w:vMerge w:val="restart"/>
            <w:shd w:val="clear" w:color="000000" w:fill="D9E1F2"/>
            <w:noWrap/>
            <w:vAlign w:val="center"/>
            <w:hideMark/>
          </w:tcPr>
          <w:p w14:paraId="0B4FABC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Roma Carucci</w:t>
            </w:r>
          </w:p>
        </w:tc>
        <w:tc>
          <w:tcPr>
            <w:tcW w:w="709" w:type="dxa"/>
            <w:vMerge w:val="restart"/>
            <w:shd w:val="clear" w:color="000000" w:fill="D9E1F2"/>
            <w:noWrap/>
            <w:vAlign w:val="center"/>
            <w:hideMark/>
          </w:tcPr>
          <w:p w14:paraId="0A7E3815"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restart"/>
            <w:shd w:val="clear" w:color="000000" w:fill="D9E1F2"/>
            <w:noWrap/>
            <w:vAlign w:val="center"/>
            <w:hideMark/>
          </w:tcPr>
          <w:p w14:paraId="273A2CF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 5600</w:t>
            </w:r>
          </w:p>
        </w:tc>
        <w:tc>
          <w:tcPr>
            <w:tcW w:w="1565" w:type="dxa"/>
            <w:vMerge w:val="restart"/>
            <w:shd w:val="clear" w:color="000000" w:fill="D9E1F2"/>
            <w:vAlign w:val="center"/>
            <w:hideMark/>
          </w:tcPr>
          <w:p w14:paraId="7DDC919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 5600 (no legacy)</w:t>
            </w:r>
          </w:p>
        </w:tc>
        <w:tc>
          <w:tcPr>
            <w:tcW w:w="1276" w:type="dxa"/>
            <w:shd w:val="clear" w:color="000000" w:fill="D9E1F2"/>
            <w:noWrap/>
            <w:vAlign w:val="center"/>
            <w:hideMark/>
          </w:tcPr>
          <w:p w14:paraId="11CA4A1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VSP5000-512GBA-E-CP.P</w:t>
            </w:r>
          </w:p>
        </w:tc>
        <w:tc>
          <w:tcPr>
            <w:tcW w:w="2693" w:type="dxa"/>
            <w:shd w:val="clear" w:color="000000" w:fill="D9E1F2"/>
            <w:noWrap/>
            <w:vAlign w:val="center"/>
            <w:hideMark/>
          </w:tcPr>
          <w:p w14:paraId="18890E2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VSP 5000 512GB </w:t>
            </w:r>
            <w:proofErr w:type="spellStart"/>
            <w:r w:rsidRPr="00685DAD">
              <w:rPr>
                <w:rFonts w:cstheme="minorHAnsi"/>
                <w:bCs w:val="0"/>
                <w:sz w:val="14"/>
                <w:szCs w:val="14"/>
              </w:rPr>
              <w:t>Node</w:t>
            </w:r>
            <w:proofErr w:type="spellEnd"/>
            <w:r w:rsidRPr="00685DAD">
              <w:rPr>
                <w:rFonts w:cstheme="minorHAnsi"/>
                <w:bCs w:val="0"/>
                <w:sz w:val="14"/>
                <w:szCs w:val="14"/>
              </w:rPr>
              <w:t xml:space="preserve"> Cache Pack</w:t>
            </w:r>
          </w:p>
        </w:tc>
        <w:tc>
          <w:tcPr>
            <w:tcW w:w="1276" w:type="dxa"/>
            <w:shd w:val="clear" w:color="000000" w:fill="D9E1F2"/>
            <w:noWrap/>
            <w:vAlign w:val="center"/>
            <w:hideMark/>
          </w:tcPr>
          <w:p w14:paraId="5CEFBD30"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w:t>
            </w:r>
          </w:p>
        </w:tc>
      </w:tr>
      <w:tr w:rsidR="00C00553" w:rsidRPr="00C92826" w14:paraId="6F33E29A" w14:textId="77777777" w:rsidTr="00C00553">
        <w:trPr>
          <w:trHeight w:val="260"/>
          <w:jc w:val="center"/>
        </w:trPr>
        <w:tc>
          <w:tcPr>
            <w:tcW w:w="1129" w:type="dxa"/>
            <w:vMerge/>
            <w:vAlign w:val="center"/>
            <w:hideMark/>
          </w:tcPr>
          <w:p w14:paraId="64921BCA"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4411196"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F4C9556"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809E906"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4F3D4A6B"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7D5CD065"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VSP5000-SFF-SAS-MC.P</w:t>
            </w:r>
          </w:p>
        </w:tc>
        <w:tc>
          <w:tcPr>
            <w:tcW w:w="2693" w:type="dxa"/>
            <w:shd w:val="clear" w:color="000000" w:fill="D9E1F2"/>
            <w:noWrap/>
            <w:vAlign w:val="center"/>
            <w:hideMark/>
          </w:tcPr>
          <w:p w14:paraId="6CB3B79D"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SFF SAS Media Chassis</w:t>
            </w:r>
          </w:p>
        </w:tc>
        <w:tc>
          <w:tcPr>
            <w:tcW w:w="1276" w:type="dxa"/>
            <w:shd w:val="clear" w:color="000000" w:fill="D9E1F2"/>
            <w:noWrap/>
            <w:vAlign w:val="center"/>
            <w:hideMark/>
          </w:tcPr>
          <w:p w14:paraId="4597E4D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00553" w:rsidRPr="00C92826" w14:paraId="54B4B883" w14:textId="77777777" w:rsidTr="00C00553">
        <w:trPr>
          <w:trHeight w:val="260"/>
          <w:jc w:val="center"/>
        </w:trPr>
        <w:tc>
          <w:tcPr>
            <w:tcW w:w="1129" w:type="dxa"/>
            <w:vMerge/>
            <w:vAlign w:val="center"/>
            <w:hideMark/>
          </w:tcPr>
          <w:p w14:paraId="34891280"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0997895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57CF4CD"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5C80B4D"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166676F8"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73EED47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1T9TB-MGM-SPM.P</w:t>
            </w:r>
          </w:p>
        </w:tc>
        <w:tc>
          <w:tcPr>
            <w:tcW w:w="2693" w:type="dxa"/>
            <w:shd w:val="clear" w:color="000000" w:fill="D9E1F2"/>
            <w:noWrap/>
            <w:vAlign w:val="center"/>
            <w:hideMark/>
          </w:tcPr>
          <w:p w14:paraId="2C58F6C7"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1.9TB SSD SFF SAS Spare Drive</w:t>
            </w:r>
          </w:p>
        </w:tc>
        <w:tc>
          <w:tcPr>
            <w:tcW w:w="1276" w:type="dxa"/>
            <w:shd w:val="clear" w:color="000000" w:fill="D9E1F2"/>
            <w:noWrap/>
            <w:vAlign w:val="center"/>
            <w:hideMark/>
          </w:tcPr>
          <w:p w14:paraId="6BFFF05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00553" w:rsidRPr="00C92826" w14:paraId="50962D2C" w14:textId="77777777" w:rsidTr="00C00553">
        <w:trPr>
          <w:trHeight w:val="260"/>
          <w:jc w:val="center"/>
        </w:trPr>
        <w:tc>
          <w:tcPr>
            <w:tcW w:w="1129" w:type="dxa"/>
            <w:vMerge/>
            <w:vAlign w:val="center"/>
            <w:hideMark/>
          </w:tcPr>
          <w:p w14:paraId="34175155"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7D97F840"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A1BAF4D"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3210726"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451BFF0B"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5E14125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PCIE-HAF-BASE-HAN-CU.P</w:t>
            </w:r>
          </w:p>
        </w:tc>
        <w:tc>
          <w:tcPr>
            <w:tcW w:w="2693" w:type="dxa"/>
            <w:shd w:val="clear" w:color="000000" w:fill="D9E1F2"/>
            <w:noWrap/>
            <w:vAlign w:val="center"/>
            <w:hideMark/>
          </w:tcPr>
          <w:p w14:paraId="4310D9DE"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 xml:space="preserve">Hitachi Accelerated Flash Fabric </w:t>
            </w:r>
            <w:proofErr w:type="spellStart"/>
            <w:r w:rsidRPr="00685DAD">
              <w:rPr>
                <w:rFonts w:cstheme="minorHAnsi"/>
                <w:bCs w:val="0"/>
                <w:sz w:val="14"/>
                <w:szCs w:val="14"/>
                <w:lang w:val="en-US"/>
              </w:rPr>
              <w:t>PCIe</w:t>
            </w:r>
            <w:proofErr w:type="spellEnd"/>
            <w:r w:rsidRPr="00685DAD">
              <w:rPr>
                <w:rFonts w:cstheme="minorHAnsi"/>
                <w:bCs w:val="0"/>
                <w:sz w:val="14"/>
                <w:szCs w:val="14"/>
                <w:lang w:val="en-US"/>
              </w:rPr>
              <w:t xml:space="preserve"> Copper Cabling Bundle</w:t>
            </w:r>
          </w:p>
        </w:tc>
        <w:tc>
          <w:tcPr>
            <w:tcW w:w="1276" w:type="dxa"/>
            <w:shd w:val="clear" w:color="000000" w:fill="D9E1F2"/>
            <w:noWrap/>
            <w:vAlign w:val="center"/>
            <w:hideMark/>
          </w:tcPr>
          <w:p w14:paraId="7882E4F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5313AD1E" w14:textId="77777777" w:rsidTr="00C00553">
        <w:trPr>
          <w:trHeight w:val="260"/>
          <w:jc w:val="center"/>
        </w:trPr>
        <w:tc>
          <w:tcPr>
            <w:tcW w:w="1129" w:type="dxa"/>
            <w:vMerge/>
            <w:vAlign w:val="center"/>
            <w:hideMark/>
          </w:tcPr>
          <w:p w14:paraId="2C4FC43B"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0B27DDB5"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3712D2B"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7DE77E0"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2CA9C17D"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0770AEA8"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SAS-HAN-SMC-CU.P</w:t>
            </w:r>
          </w:p>
        </w:tc>
        <w:tc>
          <w:tcPr>
            <w:tcW w:w="2693" w:type="dxa"/>
            <w:shd w:val="clear" w:color="000000" w:fill="D9E1F2"/>
            <w:noWrap/>
            <w:vAlign w:val="center"/>
            <w:hideMark/>
          </w:tcPr>
          <w:p w14:paraId="08E91922"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SAS High Availability Node to SFF Media Chassis Copper Cabling Bundle</w:t>
            </w:r>
          </w:p>
        </w:tc>
        <w:tc>
          <w:tcPr>
            <w:tcW w:w="1276" w:type="dxa"/>
            <w:shd w:val="clear" w:color="000000" w:fill="D9E1F2"/>
            <w:noWrap/>
            <w:vAlign w:val="center"/>
            <w:hideMark/>
          </w:tcPr>
          <w:p w14:paraId="7175E65F"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291D783F" w14:textId="77777777" w:rsidTr="00C00553">
        <w:trPr>
          <w:trHeight w:val="260"/>
          <w:jc w:val="center"/>
        </w:trPr>
        <w:tc>
          <w:tcPr>
            <w:tcW w:w="1129" w:type="dxa"/>
            <w:vMerge/>
            <w:vAlign w:val="center"/>
            <w:hideMark/>
          </w:tcPr>
          <w:p w14:paraId="34E5333D"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7EB6EBF"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E046914"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A40205A"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5925C861"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1985071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DKC-F910I-4HF32R.P</w:t>
            </w:r>
          </w:p>
        </w:tc>
        <w:tc>
          <w:tcPr>
            <w:tcW w:w="2693" w:type="dxa"/>
            <w:shd w:val="clear" w:color="000000" w:fill="D9E1F2"/>
            <w:noWrap/>
            <w:vAlign w:val="center"/>
            <w:hideMark/>
          </w:tcPr>
          <w:p w14:paraId="1F6E76CB" w14:textId="77777777" w:rsidR="00C92826" w:rsidRPr="00685DAD" w:rsidRDefault="00C92826" w:rsidP="00C92826">
            <w:pPr>
              <w:spacing w:after="0" w:line="240" w:lineRule="auto"/>
              <w:ind w:left="0"/>
              <w:jc w:val="center"/>
              <w:rPr>
                <w:rFonts w:cstheme="minorHAnsi"/>
                <w:bCs w:val="0"/>
                <w:sz w:val="14"/>
                <w:szCs w:val="14"/>
                <w:lang w:val="en-US"/>
              </w:rPr>
            </w:pPr>
            <w:proofErr w:type="spellStart"/>
            <w:r w:rsidRPr="00685DAD">
              <w:rPr>
                <w:rFonts w:cstheme="minorHAnsi"/>
                <w:bCs w:val="0"/>
                <w:sz w:val="14"/>
                <w:szCs w:val="14"/>
                <w:lang w:val="en-US"/>
              </w:rPr>
              <w:t>Fibre</w:t>
            </w:r>
            <w:proofErr w:type="spellEnd"/>
            <w:r w:rsidRPr="00685DAD">
              <w:rPr>
                <w:rFonts w:cstheme="minorHAnsi"/>
                <w:bCs w:val="0"/>
                <w:sz w:val="14"/>
                <w:szCs w:val="14"/>
                <w:lang w:val="en-US"/>
              </w:rPr>
              <w:t xml:space="preserve"> 4-port 32Gbps Ready Host Adapter</w:t>
            </w:r>
          </w:p>
        </w:tc>
        <w:tc>
          <w:tcPr>
            <w:tcW w:w="1276" w:type="dxa"/>
            <w:shd w:val="clear" w:color="000000" w:fill="D9E1F2"/>
            <w:noWrap/>
            <w:vAlign w:val="center"/>
            <w:hideMark/>
          </w:tcPr>
          <w:p w14:paraId="6BD0175F"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w:t>
            </w:r>
          </w:p>
        </w:tc>
      </w:tr>
      <w:tr w:rsidR="00C92826" w:rsidRPr="00C92826" w14:paraId="011152F1" w14:textId="77777777" w:rsidTr="00C00553">
        <w:trPr>
          <w:trHeight w:val="260"/>
          <w:jc w:val="center"/>
        </w:trPr>
        <w:tc>
          <w:tcPr>
            <w:tcW w:w="1129" w:type="dxa"/>
            <w:vMerge/>
            <w:vAlign w:val="center"/>
            <w:hideMark/>
          </w:tcPr>
          <w:p w14:paraId="6A9ACF8B"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018EC59"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72FFEE7"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752C553"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D68E015"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3B698B2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B1119-061242-000002.P</w:t>
            </w:r>
          </w:p>
        </w:tc>
        <w:tc>
          <w:tcPr>
            <w:tcW w:w="2693" w:type="dxa"/>
            <w:shd w:val="clear" w:color="000000" w:fill="D9E1F2"/>
            <w:noWrap/>
            <w:vAlign w:val="center"/>
            <w:hideMark/>
          </w:tcPr>
          <w:p w14:paraId="5B0C2504"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Universal rack V3 600x1200mm. 2 cable trays. no side panels</w:t>
            </w:r>
          </w:p>
        </w:tc>
        <w:tc>
          <w:tcPr>
            <w:tcW w:w="1276" w:type="dxa"/>
            <w:shd w:val="clear" w:color="000000" w:fill="D9E1F2"/>
            <w:noWrap/>
            <w:vAlign w:val="center"/>
            <w:hideMark/>
          </w:tcPr>
          <w:p w14:paraId="7BF50016"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0708395A" w14:textId="77777777" w:rsidTr="00C00553">
        <w:trPr>
          <w:trHeight w:val="260"/>
          <w:jc w:val="center"/>
        </w:trPr>
        <w:tc>
          <w:tcPr>
            <w:tcW w:w="1129" w:type="dxa"/>
            <w:vMerge/>
            <w:vAlign w:val="center"/>
            <w:hideMark/>
          </w:tcPr>
          <w:p w14:paraId="10A7A046"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09BC642B"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B5B7038"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DECE515"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241D1276"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0A5A0110"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043-100210-02-UL-S.P</w:t>
            </w:r>
          </w:p>
        </w:tc>
        <w:tc>
          <w:tcPr>
            <w:tcW w:w="2693" w:type="dxa"/>
            <w:shd w:val="clear" w:color="000000" w:fill="D9E1F2"/>
            <w:noWrap/>
            <w:vAlign w:val="center"/>
            <w:hideMark/>
          </w:tcPr>
          <w:p w14:paraId="39E789E2"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POWER CORD IEC C14 TO IEC C13 250VAC 10A WORLDWIDE APPROVALS 0.7M</w:t>
            </w:r>
          </w:p>
        </w:tc>
        <w:tc>
          <w:tcPr>
            <w:tcW w:w="1276" w:type="dxa"/>
            <w:shd w:val="clear" w:color="000000" w:fill="D9E1F2"/>
            <w:noWrap/>
            <w:vAlign w:val="center"/>
            <w:hideMark/>
          </w:tcPr>
          <w:p w14:paraId="02A174B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16</w:t>
            </w:r>
          </w:p>
        </w:tc>
      </w:tr>
      <w:tr w:rsidR="00C92826" w:rsidRPr="00C92826" w14:paraId="473AFBCE" w14:textId="77777777" w:rsidTr="00C00553">
        <w:trPr>
          <w:trHeight w:val="260"/>
          <w:jc w:val="center"/>
        </w:trPr>
        <w:tc>
          <w:tcPr>
            <w:tcW w:w="1129" w:type="dxa"/>
            <w:vMerge/>
            <w:vAlign w:val="center"/>
            <w:hideMark/>
          </w:tcPr>
          <w:p w14:paraId="618CD822"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734C8826"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A101BBB"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704AD93"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4983B5AC"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5CDD561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A002V-001242-900-1.P</w:t>
            </w:r>
          </w:p>
        </w:tc>
        <w:tc>
          <w:tcPr>
            <w:tcW w:w="2693" w:type="dxa"/>
            <w:shd w:val="clear" w:color="000000" w:fill="D9E1F2"/>
            <w:noWrap/>
            <w:vAlign w:val="center"/>
            <w:hideMark/>
          </w:tcPr>
          <w:p w14:paraId="323C5239"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V3 Side panel 1200mm - Hitachi logo branded - left</w:t>
            </w:r>
          </w:p>
        </w:tc>
        <w:tc>
          <w:tcPr>
            <w:tcW w:w="1276" w:type="dxa"/>
            <w:shd w:val="clear" w:color="000000" w:fill="D9E1F2"/>
            <w:noWrap/>
            <w:vAlign w:val="center"/>
            <w:hideMark/>
          </w:tcPr>
          <w:p w14:paraId="4F2B327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00165A95" w14:textId="77777777" w:rsidTr="00C00553">
        <w:trPr>
          <w:trHeight w:val="260"/>
          <w:jc w:val="center"/>
        </w:trPr>
        <w:tc>
          <w:tcPr>
            <w:tcW w:w="1129" w:type="dxa"/>
            <w:vMerge/>
            <w:vAlign w:val="center"/>
            <w:hideMark/>
          </w:tcPr>
          <w:p w14:paraId="3CDAF71C"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3746CEE1"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27B622F"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27273C0"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3BCF5BF3"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1D0752E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A002W-001242-900-1.P</w:t>
            </w:r>
          </w:p>
        </w:tc>
        <w:tc>
          <w:tcPr>
            <w:tcW w:w="2693" w:type="dxa"/>
            <w:shd w:val="clear" w:color="000000" w:fill="D9E1F2"/>
            <w:noWrap/>
            <w:vAlign w:val="center"/>
            <w:hideMark/>
          </w:tcPr>
          <w:p w14:paraId="3D03D7F5"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V3 Side panel 1200mm - Hitachi logo branded - right</w:t>
            </w:r>
          </w:p>
        </w:tc>
        <w:tc>
          <w:tcPr>
            <w:tcW w:w="1276" w:type="dxa"/>
            <w:shd w:val="clear" w:color="000000" w:fill="D9E1F2"/>
            <w:noWrap/>
            <w:vAlign w:val="center"/>
            <w:hideMark/>
          </w:tcPr>
          <w:p w14:paraId="5780B7C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1A142CC5" w14:textId="77777777" w:rsidTr="00C00553">
        <w:trPr>
          <w:trHeight w:val="260"/>
          <w:jc w:val="center"/>
        </w:trPr>
        <w:tc>
          <w:tcPr>
            <w:tcW w:w="1129" w:type="dxa"/>
            <w:vMerge/>
            <w:vAlign w:val="center"/>
            <w:hideMark/>
          </w:tcPr>
          <w:p w14:paraId="749DB615"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615F270F"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A6A536D"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C0F426D"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0745AE3"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3ACFAA1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A002P-060042-900-1.P</w:t>
            </w:r>
          </w:p>
        </w:tc>
        <w:tc>
          <w:tcPr>
            <w:tcW w:w="2693" w:type="dxa"/>
            <w:shd w:val="clear" w:color="000000" w:fill="D9E1F2"/>
            <w:noWrap/>
            <w:vAlign w:val="center"/>
            <w:hideMark/>
          </w:tcPr>
          <w:p w14:paraId="4BBCA598"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V3 High End Solution Door</w:t>
            </w:r>
          </w:p>
        </w:tc>
        <w:tc>
          <w:tcPr>
            <w:tcW w:w="1276" w:type="dxa"/>
            <w:shd w:val="clear" w:color="000000" w:fill="D9E1F2"/>
            <w:noWrap/>
            <w:vAlign w:val="center"/>
            <w:hideMark/>
          </w:tcPr>
          <w:p w14:paraId="1F299A6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1C4C8D7C" w14:textId="77777777" w:rsidTr="00C00553">
        <w:trPr>
          <w:trHeight w:val="260"/>
          <w:jc w:val="center"/>
        </w:trPr>
        <w:tc>
          <w:tcPr>
            <w:tcW w:w="1129" w:type="dxa"/>
            <w:vMerge/>
            <w:vAlign w:val="center"/>
            <w:hideMark/>
          </w:tcPr>
          <w:p w14:paraId="13063785"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708C9466"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C25F7E7"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7A433A8"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315E8C99"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134497E3"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1T9TB-MGM-ADV-MPM.P</w:t>
            </w:r>
          </w:p>
        </w:tc>
        <w:tc>
          <w:tcPr>
            <w:tcW w:w="2693" w:type="dxa"/>
            <w:shd w:val="clear" w:color="000000" w:fill="D9E1F2"/>
            <w:noWrap/>
            <w:vAlign w:val="center"/>
            <w:hideMark/>
          </w:tcPr>
          <w:p w14:paraId="49838BD2"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Mainframe 4 x 1.9TB SSD SFF SAS Advanced Package</w:t>
            </w:r>
          </w:p>
        </w:tc>
        <w:tc>
          <w:tcPr>
            <w:tcW w:w="1276" w:type="dxa"/>
            <w:shd w:val="clear" w:color="000000" w:fill="D9E1F2"/>
            <w:noWrap/>
            <w:vAlign w:val="center"/>
            <w:hideMark/>
          </w:tcPr>
          <w:p w14:paraId="5697E582"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68DD463E" w14:textId="77777777" w:rsidTr="00C00553">
        <w:trPr>
          <w:trHeight w:val="260"/>
          <w:jc w:val="center"/>
        </w:trPr>
        <w:tc>
          <w:tcPr>
            <w:tcW w:w="1129" w:type="dxa"/>
            <w:vMerge/>
            <w:vAlign w:val="center"/>
            <w:hideMark/>
          </w:tcPr>
          <w:p w14:paraId="3FDC9F0B"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0DCE5067"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EEF2602"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791E31B"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32C26E7B"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68153F4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A3BF-HK-GL-740-1-S.P</w:t>
            </w:r>
          </w:p>
        </w:tc>
        <w:tc>
          <w:tcPr>
            <w:tcW w:w="2693" w:type="dxa"/>
            <w:shd w:val="clear" w:color="000000" w:fill="D9E1F2"/>
            <w:noWrap/>
            <w:vAlign w:val="center"/>
            <w:hideMark/>
          </w:tcPr>
          <w:p w14:paraId="12292B10"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Corner Guide </w:t>
            </w:r>
            <w:proofErr w:type="spellStart"/>
            <w:r w:rsidRPr="00685DAD">
              <w:rPr>
                <w:rFonts w:cstheme="minorHAnsi"/>
                <w:bCs w:val="0"/>
                <w:sz w:val="14"/>
                <w:szCs w:val="14"/>
              </w:rPr>
              <w:t>Rail</w:t>
            </w:r>
            <w:proofErr w:type="spellEnd"/>
            <w:r w:rsidRPr="00685DAD">
              <w:rPr>
                <w:rFonts w:cstheme="minorHAnsi"/>
                <w:bCs w:val="0"/>
                <w:sz w:val="14"/>
                <w:szCs w:val="14"/>
              </w:rPr>
              <w:t xml:space="preserve"> Kit</w:t>
            </w:r>
          </w:p>
        </w:tc>
        <w:tc>
          <w:tcPr>
            <w:tcW w:w="1276" w:type="dxa"/>
            <w:shd w:val="clear" w:color="000000" w:fill="D9E1F2"/>
            <w:noWrap/>
            <w:vAlign w:val="center"/>
            <w:hideMark/>
          </w:tcPr>
          <w:p w14:paraId="5065B4F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7969B2C9" w14:textId="77777777" w:rsidTr="00C00553">
        <w:trPr>
          <w:trHeight w:val="260"/>
          <w:jc w:val="center"/>
        </w:trPr>
        <w:tc>
          <w:tcPr>
            <w:tcW w:w="1129" w:type="dxa"/>
            <w:vMerge/>
            <w:vAlign w:val="center"/>
            <w:hideMark/>
          </w:tcPr>
          <w:p w14:paraId="0BDCADCA"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2C03DC20"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B2084E1"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99669A2"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3A5F20AD"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6E7568D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LAN-PSVP-DCEBASE-CU.P</w:t>
            </w:r>
          </w:p>
        </w:tc>
        <w:tc>
          <w:tcPr>
            <w:tcW w:w="2693" w:type="dxa"/>
            <w:shd w:val="clear" w:color="000000" w:fill="D9E1F2"/>
            <w:noWrap/>
            <w:vAlign w:val="center"/>
            <w:hideMark/>
          </w:tcPr>
          <w:p w14:paraId="29449BDC"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Primary SVP to Controller Block 1 Copper Connectivity LAN Cabling Bundle</w:t>
            </w:r>
          </w:p>
        </w:tc>
        <w:tc>
          <w:tcPr>
            <w:tcW w:w="1276" w:type="dxa"/>
            <w:shd w:val="clear" w:color="000000" w:fill="D9E1F2"/>
            <w:noWrap/>
            <w:vAlign w:val="center"/>
            <w:hideMark/>
          </w:tcPr>
          <w:p w14:paraId="481C1BF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7A474058" w14:textId="77777777" w:rsidTr="00C00553">
        <w:trPr>
          <w:trHeight w:val="260"/>
          <w:jc w:val="center"/>
        </w:trPr>
        <w:tc>
          <w:tcPr>
            <w:tcW w:w="1129" w:type="dxa"/>
            <w:vMerge/>
            <w:vAlign w:val="center"/>
            <w:hideMark/>
          </w:tcPr>
          <w:p w14:paraId="66FCC3FA"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09F72A83"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A268B26"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3B52D69"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389BF19B"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5190A6B1"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LAN-SSVP-DCEBASE-CU.P</w:t>
            </w:r>
          </w:p>
        </w:tc>
        <w:tc>
          <w:tcPr>
            <w:tcW w:w="2693" w:type="dxa"/>
            <w:shd w:val="clear" w:color="000000" w:fill="D9E1F2"/>
            <w:noWrap/>
            <w:vAlign w:val="center"/>
            <w:hideMark/>
          </w:tcPr>
          <w:p w14:paraId="3557B6E8"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Secondary SVP to Quad-controller Block 1 Copper Connectivity LAN Cabling Bundle</w:t>
            </w:r>
          </w:p>
        </w:tc>
        <w:tc>
          <w:tcPr>
            <w:tcW w:w="1276" w:type="dxa"/>
            <w:shd w:val="clear" w:color="000000" w:fill="D9E1F2"/>
            <w:noWrap/>
            <w:vAlign w:val="center"/>
            <w:hideMark/>
          </w:tcPr>
          <w:p w14:paraId="0110BD9F"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7B40FD25" w14:textId="77777777" w:rsidTr="00C00553">
        <w:trPr>
          <w:trHeight w:val="260"/>
          <w:jc w:val="center"/>
        </w:trPr>
        <w:tc>
          <w:tcPr>
            <w:tcW w:w="1129" w:type="dxa"/>
            <w:vMerge/>
            <w:vAlign w:val="center"/>
            <w:hideMark/>
          </w:tcPr>
          <w:p w14:paraId="1A7C6A08"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31FC6FE0"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C5CBC57"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CB238E3"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6C3D29CA"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0179159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VSP5000-SEC-SVP.P</w:t>
            </w:r>
          </w:p>
        </w:tc>
        <w:tc>
          <w:tcPr>
            <w:tcW w:w="2693" w:type="dxa"/>
            <w:shd w:val="clear" w:color="000000" w:fill="D9E1F2"/>
            <w:noWrap/>
            <w:vAlign w:val="center"/>
            <w:hideMark/>
          </w:tcPr>
          <w:p w14:paraId="1D3EB27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VSP 5000 </w:t>
            </w:r>
            <w:proofErr w:type="spellStart"/>
            <w:r w:rsidRPr="00685DAD">
              <w:rPr>
                <w:rFonts w:cstheme="minorHAnsi"/>
                <w:bCs w:val="0"/>
                <w:sz w:val="14"/>
                <w:szCs w:val="14"/>
              </w:rPr>
              <w:t>Secondary</w:t>
            </w:r>
            <w:proofErr w:type="spellEnd"/>
            <w:r w:rsidRPr="00685DAD">
              <w:rPr>
                <w:rFonts w:cstheme="minorHAnsi"/>
                <w:bCs w:val="0"/>
                <w:sz w:val="14"/>
                <w:szCs w:val="14"/>
              </w:rPr>
              <w:t xml:space="preserve"> SVP Option</w:t>
            </w:r>
          </w:p>
        </w:tc>
        <w:tc>
          <w:tcPr>
            <w:tcW w:w="1276" w:type="dxa"/>
            <w:shd w:val="clear" w:color="000000" w:fill="D9E1F2"/>
            <w:noWrap/>
            <w:vAlign w:val="center"/>
            <w:hideMark/>
          </w:tcPr>
          <w:p w14:paraId="0950C92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24C0F5DC" w14:textId="77777777" w:rsidTr="00C00553">
        <w:trPr>
          <w:trHeight w:val="260"/>
          <w:jc w:val="center"/>
        </w:trPr>
        <w:tc>
          <w:tcPr>
            <w:tcW w:w="1129" w:type="dxa"/>
            <w:vMerge/>
            <w:vAlign w:val="center"/>
            <w:hideMark/>
          </w:tcPr>
          <w:p w14:paraId="073C6A32"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33C2B1B1"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F27AF9D"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088EB7C"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5FBEB888"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32BA13FF"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3P32A-24C13-6C19-CE20A.P</w:t>
            </w:r>
          </w:p>
        </w:tc>
        <w:tc>
          <w:tcPr>
            <w:tcW w:w="2693" w:type="dxa"/>
            <w:shd w:val="clear" w:color="000000" w:fill="D9E1F2"/>
            <w:noWrap/>
            <w:vAlign w:val="center"/>
            <w:hideMark/>
          </w:tcPr>
          <w:p w14:paraId="279DE84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lang w:val="en-US"/>
              </w:rPr>
              <w:t xml:space="preserve">Power strip Three Phase 400V. 32A. PDU 24xC13. 6xC19. CEE form. </w:t>
            </w:r>
            <w:r w:rsidRPr="00685DAD">
              <w:rPr>
                <w:rFonts w:cstheme="minorHAnsi"/>
                <w:bCs w:val="0"/>
                <w:sz w:val="14"/>
                <w:szCs w:val="14"/>
              </w:rPr>
              <w:t xml:space="preserve">(3P+N+E). Non-intelligent.4.5m </w:t>
            </w:r>
            <w:proofErr w:type="spellStart"/>
            <w:r w:rsidRPr="00685DAD">
              <w:rPr>
                <w:rFonts w:cstheme="minorHAnsi"/>
                <w:bCs w:val="0"/>
                <w:sz w:val="14"/>
                <w:szCs w:val="14"/>
              </w:rPr>
              <w:t>cable</w:t>
            </w:r>
            <w:proofErr w:type="spellEnd"/>
          </w:p>
        </w:tc>
        <w:tc>
          <w:tcPr>
            <w:tcW w:w="1276" w:type="dxa"/>
            <w:shd w:val="clear" w:color="000000" w:fill="D9E1F2"/>
            <w:noWrap/>
            <w:vAlign w:val="center"/>
            <w:hideMark/>
          </w:tcPr>
          <w:p w14:paraId="6FE44F3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4F11962C" w14:textId="77777777" w:rsidTr="00C00553">
        <w:trPr>
          <w:trHeight w:val="260"/>
          <w:jc w:val="center"/>
        </w:trPr>
        <w:tc>
          <w:tcPr>
            <w:tcW w:w="1129" w:type="dxa"/>
            <w:vMerge/>
            <w:vAlign w:val="center"/>
            <w:hideMark/>
          </w:tcPr>
          <w:p w14:paraId="19A4C7F9"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61986722"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EB96EBA"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AD99437"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2817AFC3"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2FBEA50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DKC-F810I-1PS32.P</w:t>
            </w:r>
          </w:p>
        </w:tc>
        <w:tc>
          <w:tcPr>
            <w:tcW w:w="2693" w:type="dxa"/>
            <w:shd w:val="clear" w:color="000000" w:fill="D9E1F2"/>
            <w:noWrap/>
            <w:vAlign w:val="center"/>
            <w:hideMark/>
          </w:tcPr>
          <w:p w14:paraId="3FCCF70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SFP for 32Gbps </w:t>
            </w:r>
            <w:proofErr w:type="spellStart"/>
            <w:r w:rsidRPr="00685DAD">
              <w:rPr>
                <w:rFonts w:cstheme="minorHAnsi"/>
                <w:bCs w:val="0"/>
                <w:sz w:val="14"/>
                <w:szCs w:val="14"/>
              </w:rPr>
              <w:t>Shortwave</w:t>
            </w:r>
            <w:proofErr w:type="spellEnd"/>
          </w:p>
        </w:tc>
        <w:tc>
          <w:tcPr>
            <w:tcW w:w="1276" w:type="dxa"/>
            <w:shd w:val="clear" w:color="000000" w:fill="D9E1F2"/>
            <w:noWrap/>
            <w:vAlign w:val="center"/>
            <w:hideMark/>
          </w:tcPr>
          <w:p w14:paraId="352E5F7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16</w:t>
            </w:r>
          </w:p>
        </w:tc>
      </w:tr>
      <w:tr w:rsidR="00C92826" w:rsidRPr="00C92826" w14:paraId="53AC52C4" w14:textId="77777777" w:rsidTr="00C00553">
        <w:trPr>
          <w:trHeight w:val="260"/>
          <w:jc w:val="center"/>
        </w:trPr>
        <w:tc>
          <w:tcPr>
            <w:tcW w:w="1129" w:type="dxa"/>
            <w:vMerge/>
            <w:vAlign w:val="center"/>
            <w:hideMark/>
          </w:tcPr>
          <w:p w14:paraId="70BB016E"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132C4EF"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3B9D4ED"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B2A423E"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0F3C1C91"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1020AA90"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VSP5600-SD-ADV-MF.P</w:t>
            </w:r>
          </w:p>
        </w:tc>
        <w:tc>
          <w:tcPr>
            <w:tcW w:w="2693" w:type="dxa"/>
            <w:shd w:val="clear" w:color="000000" w:fill="D9E1F2"/>
            <w:noWrap/>
            <w:vAlign w:val="center"/>
            <w:hideMark/>
          </w:tcPr>
          <w:p w14:paraId="503C1F84"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5600 SAS Advanced Mainframe Controller Block</w:t>
            </w:r>
          </w:p>
        </w:tc>
        <w:tc>
          <w:tcPr>
            <w:tcW w:w="1276" w:type="dxa"/>
            <w:shd w:val="clear" w:color="000000" w:fill="D9E1F2"/>
            <w:noWrap/>
            <w:vAlign w:val="center"/>
            <w:hideMark/>
          </w:tcPr>
          <w:p w14:paraId="2D91F68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49B8508E" w14:textId="77777777" w:rsidTr="00C00553">
        <w:trPr>
          <w:trHeight w:val="260"/>
          <w:jc w:val="center"/>
        </w:trPr>
        <w:tc>
          <w:tcPr>
            <w:tcW w:w="1129" w:type="dxa"/>
            <w:vMerge/>
            <w:vAlign w:val="center"/>
            <w:hideMark/>
          </w:tcPr>
          <w:p w14:paraId="14F0175A"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9BC8B9F"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14527E2"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517C9C4"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3CA434AD"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0285ADD6"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VSP5000-SAS-EBED.P</w:t>
            </w:r>
          </w:p>
        </w:tc>
        <w:tc>
          <w:tcPr>
            <w:tcW w:w="2693" w:type="dxa"/>
            <w:shd w:val="clear" w:color="000000" w:fill="D9E1F2"/>
            <w:noWrap/>
            <w:vAlign w:val="center"/>
            <w:hideMark/>
          </w:tcPr>
          <w:p w14:paraId="5D6AAE2D"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SAS Encrypted Backend Director</w:t>
            </w:r>
          </w:p>
        </w:tc>
        <w:tc>
          <w:tcPr>
            <w:tcW w:w="1276" w:type="dxa"/>
            <w:shd w:val="clear" w:color="000000" w:fill="D9E1F2"/>
            <w:noWrap/>
            <w:vAlign w:val="center"/>
            <w:hideMark/>
          </w:tcPr>
          <w:p w14:paraId="60A8E078"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579E77F9" w14:textId="77777777" w:rsidTr="00C00553">
        <w:trPr>
          <w:trHeight w:val="260"/>
          <w:jc w:val="center"/>
        </w:trPr>
        <w:tc>
          <w:tcPr>
            <w:tcW w:w="1129" w:type="dxa"/>
            <w:vMerge/>
            <w:vAlign w:val="center"/>
            <w:hideMark/>
          </w:tcPr>
          <w:p w14:paraId="3EF7462E"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2F4C3073"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8EB682C"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A0822E6"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452F8CE6"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4C3D2800"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15R3TB-MGM-SPM.P</w:t>
            </w:r>
          </w:p>
        </w:tc>
        <w:tc>
          <w:tcPr>
            <w:tcW w:w="2693" w:type="dxa"/>
            <w:shd w:val="clear" w:color="000000" w:fill="D9E1F2"/>
            <w:noWrap/>
            <w:vAlign w:val="center"/>
            <w:hideMark/>
          </w:tcPr>
          <w:p w14:paraId="613456AC"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15.3TB SSD SFF SAS Spare Drive</w:t>
            </w:r>
          </w:p>
        </w:tc>
        <w:tc>
          <w:tcPr>
            <w:tcW w:w="1276" w:type="dxa"/>
            <w:shd w:val="clear" w:color="000000" w:fill="D9E1F2"/>
            <w:noWrap/>
            <w:vAlign w:val="center"/>
            <w:hideMark/>
          </w:tcPr>
          <w:p w14:paraId="2FEDFA0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36C6AEBE" w14:textId="77777777" w:rsidTr="00C00553">
        <w:trPr>
          <w:trHeight w:val="260"/>
          <w:jc w:val="center"/>
        </w:trPr>
        <w:tc>
          <w:tcPr>
            <w:tcW w:w="1129" w:type="dxa"/>
            <w:vMerge/>
            <w:vAlign w:val="center"/>
            <w:hideMark/>
          </w:tcPr>
          <w:p w14:paraId="756D6E96"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02385640"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6517C23"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F142EF9"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045AD24A"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2B420D77"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15R3TB-MGM-ADV-MPM.P</w:t>
            </w:r>
          </w:p>
        </w:tc>
        <w:tc>
          <w:tcPr>
            <w:tcW w:w="2693" w:type="dxa"/>
            <w:shd w:val="clear" w:color="000000" w:fill="D9E1F2"/>
            <w:noWrap/>
            <w:vAlign w:val="center"/>
            <w:hideMark/>
          </w:tcPr>
          <w:p w14:paraId="200B6AFE"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Mainframe 4 x 15.3TB SSD SFF SAS Advanced Package</w:t>
            </w:r>
          </w:p>
        </w:tc>
        <w:tc>
          <w:tcPr>
            <w:tcW w:w="1276" w:type="dxa"/>
            <w:shd w:val="clear" w:color="000000" w:fill="D9E1F2"/>
            <w:noWrap/>
            <w:vAlign w:val="center"/>
            <w:hideMark/>
          </w:tcPr>
          <w:p w14:paraId="7114672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12</w:t>
            </w:r>
          </w:p>
        </w:tc>
      </w:tr>
      <w:tr w:rsidR="00C92826" w:rsidRPr="00C92826" w14:paraId="67C7B7A2" w14:textId="77777777" w:rsidTr="00C00553">
        <w:trPr>
          <w:trHeight w:val="260"/>
          <w:jc w:val="center"/>
        </w:trPr>
        <w:tc>
          <w:tcPr>
            <w:tcW w:w="1129" w:type="dxa"/>
            <w:vMerge/>
            <w:vAlign w:val="center"/>
            <w:hideMark/>
          </w:tcPr>
          <w:p w14:paraId="7F2A8BDB"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1E4452C9"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E28B72C"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B07D7C5"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36ED70AA"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4E080A4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DKC-F910I-4MS16.P</w:t>
            </w:r>
          </w:p>
        </w:tc>
        <w:tc>
          <w:tcPr>
            <w:tcW w:w="2693" w:type="dxa"/>
            <w:shd w:val="clear" w:color="000000" w:fill="D9E1F2"/>
            <w:noWrap/>
            <w:vAlign w:val="center"/>
            <w:hideMark/>
          </w:tcPr>
          <w:p w14:paraId="257EAABF"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 xml:space="preserve">Mainframe </w:t>
            </w:r>
            <w:proofErr w:type="spellStart"/>
            <w:r w:rsidRPr="00685DAD">
              <w:rPr>
                <w:rFonts w:cstheme="minorHAnsi"/>
                <w:bCs w:val="0"/>
                <w:sz w:val="14"/>
                <w:szCs w:val="14"/>
                <w:lang w:val="en-US"/>
              </w:rPr>
              <w:t>Fibre</w:t>
            </w:r>
            <w:proofErr w:type="spellEnd"/>
            <w:r w:rsidRPr="00685DAD">
              <w:rPr>
                <w:rFonts w:cstheme="minorHAnsi"/>
                <w:bCs w:val="0"/>
                <w:sz w:val="14"/>
                <w:szCs w:val="14"/>
                <w:lang w:val="en-US"/>
              </w:rPr>
              <w:t xml:space="preserve"> 4-port 16G Host Adapter for Shortwave</w:t>
            </w:r>
          </w:p>
        </w:tc>
        <w:tc>
          <w:tcPr>
            <w:tcW w:w="1276" w:type="dxa"/>
            <w:shd w:val="clear" w:color="000000" w:fill="D9E1F2"/>
            <w:noWrap/>
            <w:vAlign w:val="center"/>
            <w:hideMark/>
          </w:tcPr>
          <w:p w14:paraId="0769254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4</w:t>
            </w:r>
          </w:p>
        </w:tc>
      </w:tr>
      <w:tr w:rsidR="00C92826" w:rsidRPr="00C92826" w14:paraId="3E7131C7" w14:textId="77777777" w:rsidTr="00C00553">
        <w:trPr>
          <w:trHeight w:val="260"/>
          <w:jc w:val="center"/>
        </w:trPr>
        <w:tc>
          <w:tcPr>
            <w:tcW w:w="1129" w:type="dxa"/>
            <w:vMerge/>
            <w:vAlign w:val="center"/>
            <w:hideMark/>
          </w:tcPr>
          <w:p w14:paraId="73DCAD72"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73F6E852"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23B8002"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FAAAE10"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1E44D6A"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5E7ABEC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045-000355-01.P</w:t>
            </w:r>
          </w:p>
        </w:tc>
        <w:tc>
          <w:tcPr>
            <w:tcW w:w="2693" w:type="dxa"/>
            <w:shd w:val="clear" w:color="000000" w:fill="D9E1F2"/>
            <w:noWrap/>
            <w:vAlign w:val="center"/>
            <w:hideMark/>
          </w:tcPr>
          <w:p w14:paraId="25F618C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SVC VSP 5600 Planning Fee</w:t>
            </w:r>
          </w:p>
        </w:tc>
        <w:tc>
          <w:tcPr>
            <w:tcW w:w="1276" w:type="dxa"/>
            <w:shd w:val="clear" w:color="000000" w:fill="D9E1F2"/>
            <w:noWrap/>
            <w:vAlign w:val="center"/>
            <w:hideMark/>
          </w:tcPr>
          <w:p w14:paraId="6D21A2D8"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1F36CDA1" w14:textId="77777777" w:rsidTr="00C00553">
        <w:trPr>
          <w:trHeight w:val="260"/>
          <w:jc w:val="center"/>
        </w:trPr>
        <w:tc>
          <w:tcPr>
            <w:tcW w:w="1129" w:type="dxa"/>
            <w:vMerge/>
            <w:vAlign w:val="center"/>
            <w:hideMark/>
          </w:tcPr>
          <w:p w14:paraId="178F7C22"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7699D9D9"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7474E33"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58FB173"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04976817"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3F80EFA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045-000357-01.P</w:t>
            </w:r>
          </w:p>
        </w:tc>
        <w:tc>
          <w:tcPr>
            <w:tcW w:w="2693" w:type="dxa"/>
            <w:shd w:val="clear" w:color="000000" w:fill="D9E1F2"/>
            <w:noWrap/>
            <w:vAlign w:val="center"/>
            <w:hideMark/>
          </w:tcPr>
          <w:p w14:paraId="5075D2F2"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SVC VSP 5200/5600 Business Hours Hitachi Rack Installation</w:t>
            </w:r>
          </w:p>
        </w:tc>
        <w:tc>
          <w:tcPr>
            <w:tcW w:w="1276" w:type="dxa"/>
            <w:shd w:val="clear" w:color="000000" w:fill="D9E1F2"/>
            <w:noWrap/>
            <w:vAlign w:val="center"/>
            <w:hideMark/>
          </w:tcPr>
          <w:p w14:paraId="532A777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733B0F49" w14:textId="77777777" w:rsidTr="00C00553">
        <w:trPr>
          <w:trHeight w:val="260"/>
          <w:jc w:val="center"/>
        </w:trPr>
        <w:tc>
          <w:tcPr>
            <w:tcW w:w="1129" w:type="dxa"/>
            <w:shd w:val="clear" w:color="000000" w:fill="FFF2CC"/>
            <w:vAlign w:val="center"/>
            <w:hideMark/>
          </w:tcPr>
          <w:p w14:paraId="147B5D7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Refresh tecnologico dell'ambiente Mainframe</w:t>
            </w:r>
          </w:p>
        </w:tc>
        <w:tc>
          <w:tcPr>
            <w:tcW w:w="567" w:type="dxa"/>
            <w:shd w:val="clear" w:color="000000" w:fill="FFF2CC"/>
            <w:noWrap/>
            <w:vAlign w:val="center"/>
            <w:hideMark/>
          </w:tcPr>
          <w:p w14:paraId="5BBCD4F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Roma Carucci</w:t>
            </w:r>
          </w:p>
        </w:tc>
        <w:tc>
          <w:tcPr>
            <w:tcW w:w="709" w:type="dxa"/>
            <w:shd w:val="clear" w:color="000000" w:fill="FFF2CC"/>
            <w:noWrap/>
            <w:vAlign w:val="center"/>
            <w:hideMark/>
          </w:tcPr>
          <w:p w14:paraId="764255C0" w14:textId="77777777" w:rsidR="00C92826" w:rsidRPr="00685DAD" w:rsidRDefault="00C92826" w:rsidP="00C92826">
            <w:pPr>
              <w:spacing w:after="0" w:line="240" w:lineRule="auto"/>
              <w:ind w:left="0"/>
              <w:jc w:val="center"/>
              <w:rPr>
                <w:rFonts w:cstheme="minorHAnsi"/>
                <w:bCs w:val="0"/>
                <w:sz w:val="14"/>
                <w:szCs w:val="14"/>
              </w:rPr>
            </w:pPr>
          </w:p>
        </w:tc>
        <w:tc>
          <w:tcPr>
            <w:tcW w:w="709" w:type="dxa"/>
            <w:shd w:val="clear" w:color="000000" w:fill="FFF2CC"/>
            <w:noWrap/>
            <w:vAlign w:val="center"/>
            <w:hideMark/>
          </w:tcPr>
          <w:p w14:paraId="69E0A108"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 5600</w:t>
            </w:r>
          </w:p>
        </w:tc>
        <w:tc>
          <w:tcPr>
            <w:tcW w:w="1565" w:type="dxa"/>
            <w:shd w:val="clear" w:color="000000" w:fill="FFF2CC"/>
            <w:vAlign w:val="center"/>
            <w:hideMark/>
          </w:tcPr>
          <w:p w14:paraId="698E9A8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Upgrade capacitivo di 120TB </w:t>
            </w:r>
            <w:proofErr w:type="spellStart"/>
            <w:r w:rsidRPr="00685DAD">
              <w:rPr>
                <w:rFonts w:cstheme="minorHAnsi"/>
                <w:bCs w:val="0"/>
                <w:sz w:val="14"/>
                <w:szCs w:val="14"/>
              </w:rPr>
              <w:t>raw</w:t>
            </w:r>
            <w:proofErr w:type="spellEnd"/>
          </w:p>
        </w:tc>
        <w:tc>
          <w:tcPr>
            <w:tcW w:w="1276" w:type="dxa"/>
            <w:shd w:val="clear" w:color="000000" w:fill="FFF2CC"/>
            <w:noWrap/>
            <w:vAlign w:val="center"/>
            <w:hideMark/>
          </w:tcPr>
          <w:p w14:paraId="1ECB1918"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15R3TB-MGM-ADV-MPM.P</w:t>
            </w:r>
          </w:p>
        </w:tc>
        <w:tc>
          <w:tcPr>
            <w:tcW w:w="2693" w:type="dxa"/>
            <w:shd w:val="clear" w:color="000000" w:fill="FFF2CC"/>
            <w:noWrap/>
            <w:vAlign w:val="center"/>
            <w:hideMark/>
          </w:tcPr>
          <w:p w14:paraId="708E5E58"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VSP 5000 Mainframe 4 x 15.3TB SSD SFF SAS Advanced Package</w:t>
            </w:r>
          </w:p>
        </w:tc>
        <w:tc>
          <w:tcPr>
            <w:tcW w:w="1276" w:type="dxa"/>
            <w:shd w:val="clear" w:color="000000" w:fill="FFF2CC"/>
            <w:noWrap/>
            <w:vAlign w:val="center"/>
            <w:hideMark/>
          </w:tcPr>
          <w:p w14:paraId="20C651C1"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92826" w:rsidRPr="00C92826" w14:paraId="40A4B5AA" w14:textId="77777777" w:rsidTr="00C00553">
        <w:trPr>
          <w:trHeight w:val="260"/>
          <w:jc w:val="center"/>
        </w:trPr>
        <w:tc>
          <w:tcPr>
            <w:tcW w:w="1129" w:type="dxa"/>
            <w:vMerge w:val="restart"/>
            <w:shd w:val="clear" w:color="000000" w:fill="D9E1F2"/>
            <w:vAlign w:val="center"/>
            <w:hideMark/>
          </w:tcPr>
          <w:p w14:paraId="3BC649DF"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Potenziamento per l'ambiente Open</w:t>
            </w:r>
          </w:p>
        </w:tc>
        <w:tc>
          <w:tcPr>
            <w:tcW w:w="567" w:type="dxa"/>
            <w:vMerge w:val="restart"/>
            <w:shd w:val="clear" w:color="000000" w:fill="D9E1F2"/>
            <w:noWrap/>
            <w:vAlign w:val="center"/>
            <w:hideMark/>
          </w:tcPr>
          <w:p w14:paraId="410CCEA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Roma Carucci</w:t>
            </w:r>
          </w:p>
        </w:tc>
        <w:tc>
          <w:tcPr>
            <w:tcW w:w="709" w:type="dxa"/>
            <w:vMerge w:val="restart"/>
            <w:shd w:val="clear" w:color="000000" w:fill="D9E1F2"/>
            <w:vAlign w:val="center"/>
            <w:hideMark/>
          </w:tcPr>
          <w:p w14:paraId="23607998"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58063  o 58064 o 58310</w:t>
            </w:r>
          </w:p>
        </w:tc>
        <w:tc>
          <w:tcPr>
            <w:tcW w:w="709" w:type="dxa"/>
            <w:vMerge w:val="restart"/>
            <w:shd w:val="clear" w:color="000000" w:fill="D9E1F2"/>
            <w:noWrap/>
            <w:vAlign w:val="center"/>
            <w:hideMark/>
          </w:tcPr>
          <w:p w14:paraId="4725740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 G1500</w:t>
            </w:r>
          </w:p>
        </w:tc>
        <w:tc>
          <w:tcPr>
            <w:tcW w:w="1565" w:type="dxa"/>
            <w:vMerge w:val="restart"/>
            <w:shd w:val="clear" w:color="000000" w:fill="D9E1F2"/>
            <w:vAlign w:val="center"/>
            <w:hideMark/>
          </w:tcPr>
          <w:p w14:paraId="02E189D7"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386 Dischi SSD da 15TB </w:t>
            </w:r>
            <w:proofErr w:type="spellStart"/>
            <w:r w:rsidRPr="00685DAD">
              <w:rPr>
                <w:rFonts w:cstheme="minorHAnsi"/>
                <w:bCs w:val="0"/>
                <w:sz w:val="14"/>
                <w:szCs w:val="14"/>
              </w:rPr>
              <w:t>raw</w:t>
            </w:r>
            <w:proofErr w:type="spellEnd"/>
          </w:p>
        </w:tc>
        <w:tc>
          <w:tcPr>
            <w:tcW w:w="1276" w:type="dxa"/>
            <w:shd w:val="clear" w:color="000000" w:fill="D9E1F2"/>
            <w:noWrap/>
            <w:vAlign w:val="center"/>
            <w:hideMark/>
          </w:tcPr>
          <w:p w14:paraId="2171A74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DKC-F810I-15RMGM.P</w:t>
            </w:r>
          </w:p>
        </w:tc>
        <w:tc>
          <w:tcPr>
            <w:tcW w:w="2693" w:type="dxa"/>
            <w:shd w:val="clear" w:color="000000" w:fill="D9E1F2"/>
            <w:noWrap/>
            <w:vAlign w:val="center"/>
            <w:hideMark/>
          </w:tcPr>
          <w:p w14:paraId="202BA5D7"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15TB SFF Solid State Drive</w:t>
            </w:r>
          </w:p>
        </w:tc>
        <w:tc>
          <w:tcPr>
            <w:tcW w:w="1276" w:type="dxa"/>
            <w:shd w:val="clear" w:color="000000" w:fill="D9E1F2"/>
            <w:noWrap/>
            <w:vAlign w:val="center"/>
            <w:hideMark/>
          </w:tcPr>
          <w:p w14:paraId="4585FF6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386</w:t>
            </w:r>
          </w:p>
        </w:tc>
      </w:tr>
      <w:tr w:rsidR="00C92826" w:rsidRPr="00C92826" w14:paraId="20A8DECF" w14:textId="77777777" w:rsidTr="00C00553">
        <w:trPr>
          <w:trHeight w:val="260"/>
          <w:jc w:val="center"/>
        </w:trPr>
        <w:tc>
          <w:tcPr>
            <w:tcW w:w="1129" w:type="dxa"/>
            <w:vMerge/>
            <w:vAlign w:val="center"/>
            <w:hideMark/>
          </w:tcPr>
          <w:p w14:paraId="09DA1606"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0E8BA0CD"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DA489EE"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C4C1E71"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1F38AA9F"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5BF659DF"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060-100305-01.P</w:t>
            </w:r>
          </w:p>
        </w:tc>
        <w:tc>
          <w:tcPr>
            <w:tcW w:w="2693" w:type="dxa"/>
            <w:shd w:val="clear" w:color="000000" w:fill="D9E1F2"/>
            <w:noWrap/>
            <w:vAlign w:val="center"/>
            <w:hideMark/>
          </w:tcPr>
          <w:p w14:paraId="14E29E20"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Hitachi NAS 5300 Base System</w:t>
            </w:r>
          </w:p>
        </w:tc>
        <w:tc>
          <w:tcPr>
            <w:tcW w:w="1276" w:type="dxa"/>
            <w:shd w:val="clear" w:color="000000" w:fill="D9E1F2"/>
            <w:noWrap/>
            <w:vAlign w:val="center"/>
            <w:hideMark/>
          </w:tcPr>
          <w:p w14:paraId="54D8EA7F"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00553" w:rsidRPr="00C92826" w14:paraId="77584A4F" w14:textId="77777777" w:rsidTr="00C00553">
        <w:trPr>
          <w:trHeight w:val="260"/>
          <w:jc w:val="center"/>
        </w:trPr>
        <w:tc>
          <w:tcPr>
            <w:tcW w:w="1129" w:type="dxa"/>
            <w:vMerge/>
            <w:vAlign w:val="center"/>
            <w:hideMark/>
          </w:tcPr>
          <w:p w14:paraId="0978686B"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6B4A93B4"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2711617E"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60D5F769"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0B8172C8"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001D0AE6"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044-231562-03.P</w:t>
            </w:r>
          </w:p>
        </w:tc>
        <w:tc>
          <w:tcPr>
            <w:tcW w:w="2693" w:type="dxa"/>
            <w:shd w:val="clear" w:color="000000" w:fill="D9E1F2"/>
            <w:noWrap/>
            <w:vAlign w:val="center"/>
            <w:hideMark/>
          </w:tcPr>
          <w:p w14:paraId="7537BB6B"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 xml:space="preserve">HNAS 5000 Family Premium Deduplication for NAS </w:t>
            </w:r>
            <w:proofErr w:type="spellStart"/>
            <w:r w:rsidRPr="00685DAD">
              <w:rPr>
                <w:rFonts w:cstheme="minorHAnsi"/>
                <w:bCs w:val="0"/>
                <w:sz w:val="14"/>
                <w:szCs w:val="14"/>
                <w:lang w:val="en-US"/>
              </w:rPr>
              <w:t>Lic</w:t>
            </w:r>
            <w:proofErr w:type="spellEnd"/>
          </w:p>
        </w:tc>
        <w:tc>
          <w:tcPr>
            <w:tcW w:w="1276" w:type="dxa"/>
            <w:shd w:val="clear" w:color="000000" w:fill="D9E1F2"/>
            <w:noWrap/>
            <w:vAlign w:val="center"/>
            <w:hideMark/>
          </w:tcPr>
          <w:p w14:paraId="761DFBF8"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00553" w:rsidRPr="00C92826" w14:paraId="043FE26E" w14:textId="77777777" w:rsidTr="00C00553">
        <w:trPr>
          <w:trHeight w:val="260"/>
          <w:jc w:val="center"/>
        </w:trPr>
        <w:tc>
          <w:tcPr>
            <w:tcW w:w="1129" w:type="dxa"/>
            <w:vMerge/>
            <w:vAlign w:val="center"/>
            <w:hideMark/>
          </w:tcPr>
          <w:p w14:paraId="1127A439"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38D3EB5C"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34F8FB4B"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4ECD420A"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336B52A6"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374E7C0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044-231564-03.P</w:t>
            </w:r>
          </w:p>
        </w:tc>
        <w:tc>
          <w:tcPr>
            <w:tcW w:w="2693" w:type="dxa"/>
            <w:shd w:val="clear" w:color="000000" w:fill="D9E1F2"/>
            <w:noWrap/>
            <w:vAlign w:val="center"/>
            <w:hideMark/>
          </w:tcPr>
          <w:p w14:paraId="58F9DF14"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 xml:space="preserve">HNAS 5000 Family HDRS for Active-Active Cluster </w:t>
            </w:r>
            <w:proofErr w:type="spellStart"/>
            <w:r w:rsidRPr="00685DAD">
              <w:rPr>
                <w:rFonts w:cstheme="minorHAnsi"/>
                <w:bCs w:val="0"/>
                <w:sz w:val="14"/>
                <w:szCs w:val="14"/>
                <w:lang w:val="en-US"/>
              </w:rPr>
              <w:t>Lic</w:t>
            </w:r>
            <w:proofErr w:type="spellEnd"/>
          </w:p>
        </w:tc>
        <w:tc>
          <w:tcPr>
            <w:tcW w:w="1276" w:type="dxa"/>
            <w:shd w:val="clear" w:color="000000" w:fill="D9E1F2"/>
            <w:noWrap/>
            <w:vAlign w:val="center"/>
            <w:hideMark/>
          </w:tcPr>
          <w:p w14:paraId="04EFF2B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2</w:t>
            </w:r>
          </w:p>
        </w:tc>
      </w:tr>
      <w:tr w:rsidR="00C00553" w:rsidRPr="00C92826" w14:paraId="4FD9830B" w14:textId="77777777" w:rsidTr="00C00553">
        <w:trPr>
          <w:trHeight w:val="260"/>
          <w:jc w:val="center"/>
        </w:trPr>
        <w:tc>
          <w:tcPr>
            <w:tcW w:w="1129" w:type="dxa"/>
            <w:vMerge/>
            <w:vAlign w:val="center"/>
            <w:hideMark/>
          </w:tcPr>
          <w:p w14:paraId="21DE380E"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65193D5C"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453EF2E"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30B7BBE"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1A972588"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33878F7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044-231581-03.P</w:t>
            </w:r>
          </w:p>
        </w:tc>
        <w:tc>
          <w:tcPr>
            <w:tcW w:w="2693" w:type="dxa"/>
            <w:shd w:val="clear" w:color="000000" w:fill="D9E1F2"/>
            <w:noWrap/>
            <w:vAlign w:val="center"/>
            <w:hideMark/>
          </w:tcPr>
          <w:p w14:paraId="7297F038"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HNAS 5300 TB License - Node1</w:t>
            </w:r>
          </w:p>
        </w:tc>
        <w:tc>
          <w:tcPr>
            <w:tcW w:w="1276" w:type="dxa"/>
            <w:shd w:val="clear" w:color="000000" w:fill="D9E1F2"/>
            <w:noWrap/>
            <w:vAlign w:val="center"/>
            <w:hideMark/>
          </w:tcPr>
          <w:p w14:paraId="49E7775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1999</w:t>
            </w:r>
          </w:p>
        </w:tc>
      </w:tr>
      <w:tr w:rsidR="00C92826" w:rsidRPr="00C92826" w14:paraId="31625057" w14:textId="77777777" w:rsidTr="00C00553">
        <w:trPr>
          <w:trHeight w:val="260"/>
          <w:jc w:val="center"/>
        </w:trPr>
        <w:tc>
          <w:tcPr>
            <w:tcW w:w="1129" w:type="dxa"/>
            <w:vMerge/>
            <w:vAlign w:val="center"/>
            <w:hideMark/>
          </w:tcPr>
          <w:p w14:paraId="6685194E"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1B28BD26"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04ED1F4B"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7D63479"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0FA7D097"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33F9E10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044-231581-UL.P</w:t>
            </w:r>
          </w:p>
        </w:tc>
        <w:tc>
          <w:tcPr>
            <w:tcW w:w="2693" w:type="dxa"/>
            <w:shd w:val="clear" w:color="000000" w:fill="D9E1F2"/>
            <w:noWrap/>
            <w:vAlign w:val="center"/>
            <w:hideMark/>
          </w:tcPr>
          <w:p w14:paraId="143AE83E"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 xml:space="preserve">HNAS 5300 High Performance Capacity </w:t>
            </w:r>
            <w:proofErr w:type="spellStart"/>
            <w:r w:rsidRPr="00685DAD">
              <w:rPr>
                <w:rFonts w:cstheme="minorHAnsi"/>
                <w:bCs w:val="0"/>
                <w:sz w:val="14"/>
                <w:szCs w:val="14"/>
                <w:lang w:val="en-US"/>
              </w:rPr>
              <w:t>Upg</w:t>
            </w:r>
            <w:proofErr w:type="spellEnd"/>
            <w:r w:rsidRPr="00685DAD">
              <w:rPr>
                <w:rFonts w:cstheme="minorHAnsi"/>
                <w:bCs w:val="0"/>
                <w:sz w:val="14"/>
                <w:szCs w:val="14"/>
                <w:lang w:val="en-US"/>
              </w:rPr>
              <w:t xml:space="preserve"> to UNL License - Node1</w:t>
            </w:r>
          </w:p>
        </w:tc>
        <w:tc>
          <w:tcPr>
            <w:tcW w:w="1276" w:type="dxa"/>
            <w:shd w:val="clear" w:color="000000" w:fill="D9E1F2"/>
            <w:noWrap/>
            <w:vAlign w:val="center"/>
            <w:hideMark/>
          </w:tcPr>
          <w:p w14:paraId="32EC616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7DF41503" w14:textId="77777777" w:rsidTr="00C00553">
        <w:trPr>
          <w:trHeight w:val="260"/>
          <w:jc w:val="center"/>
        </w:trPr>
        <w:tc>
          <w:tcPr>
            <w:tcW w:w="1129" w:type="dxa"/>
            <w:vMerge/>
            <w:vAlign w:val="center"/>
            <w:hideMark/>
          </w:tcPr>
          <w:p w14:paraId="23B0E6DC"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549543D0"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7D575DBF"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BB46AC4"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737096C6"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4155254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044-231581-03A.P</w:t>
            </w:r>
          </w:p>
        </w:tc>
        <w:tc>
          <w:tcPr>
            <w:tcW w:w="2693" w:type="dxa"/>
            <w:shd w:val="clear" w:color="000000" w:fill="D9E1F2"/>
            <w:noWrap/>
            <w:vAlign w:val="center"/>
            <w:hideMark/>
          </w:tcPr>
          <w:p w14:paraId="7A83549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HNAS 5300 TB License - Node2</w:t>
            </w:r>
          </w:p>
        </w:tc>
        <w:tc>
          <w:tcPr>
            <w:tcW w:w="1276" w:type="dxa"/>
            <w:shd w:val="clear" w:color="000000" w:fill="D9E1F2"/>
            <w:noWrap/>
            <w:vAlign w:val="center"/>
            <w:hideMark/>
          </w:tcPr>
          <w:p w14:paraId="1B50986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1999</w:t>
            </w:r>
          </w:p>
        </w:tc>
      </w:tr>
      <w:tr w:rsidR="00C92826" w:rsidRPr="00C92826" w14:paraId="435C1542" w14:textId="77777777" w:rsidTr="00C00553">
        <w:trPr>
          <w:trHeight w:val="260"/>
          <w:jc w:val="center"/>
        </w:trPr>
        <w:tc>
          <w:tcPr>
            <w:tcW w:w="1129" w:type="dxa"/>
            <w:vMerge/>
            <w:vAlign w:val="center"/>
            <w:hideMark/>
          </w:tcPr>
          <w:p w14:paraId="17D7139F" w14:textId="77777777" w:rsidR="00C92826" w:rsidRPr="00685DAD" w:rsidRDefault="00C92826" w:rsidP="00C92826">
            <w:pPr>
              <w:spacing w:after="0" w:line="240" w:lineRule="auto"/>
              <w:ind w:left="0"/>
              <w:jc w:val="center"/>
              <w:rPr>
                <w:rFonts w:cstheme="minorHAnsi"/>
                <w:bCs w:val="0"/>
                <w:sz w:val="14"/>
                <w:szCs w:val="14"/>
              </w:rPr>
            </w:pPr>
          </w:p>
        </w:tc>
        <w:tc>
          <w:tcPr>
            <w:tcW w:w="567" w:type="dxa"/>
            <w:vMerge/>
            <w:vAlign w:val="center"/>
            <w:hideMark/>
          </w:tcPr>
          <w:p w14:paraId="3118743C"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122FE17D" w14:textId="77777777" w:rsidR="00C92826" w:rsidRPr="00685DAD" w:rsidRDefault="00C92826" w:rsidP="00C92826">
            <w:pPr>
              <w:spacing w:after="0" w:line="240" w:lineRule="auto"/>
              <w:ind w:left="0"/>
              <w:jc w:val="center"/>
              <w:rPr>
                <w:rFonts w:cstheme="minorHAnsi"/>
                <w:bCs w:val="0"/>
                <w:sz w:val="14"/>
                <w:szCs w:val="14"/>
              </w:rPr>
            </w:pPr>
          </w:p>
        </w:tc>
        <w:tc>
          <w:tcPr>
            <w:tcW w:w="709" w:type="dxa"/>
            <w:vMerge/>
            <w:vAlign w:val="center"/>
            <w:hideMark/>
          </w:tcPr>
          <w:p w14:paraId="51EA3B05" w14:textId="77777777" w:rsidR="00C92826" w:rsidRPr="00685DAD" w:rsidRDefault="00C92826" w:rsidP="00C92826">
            <w:pPr>
              <w:spacing w:after="0" w:line="240" w:lineRule="auto"/>
              <w:ind w:left="0"/>
              <w:jc w:val="center"/>
              <w:rPr>
                <w:rFonts w:cstheme="minorHAnsi"/>
                <w:bCs w:val="0"/>
                <w:sz w:val="14"/>
                <w:szCs w:val="14"/>
              </w:rPr>
            </w:pPr>
          </w:p>
        </w:tc>
        <w:tc>
          <w:tcPr>
            <w:tcW w:w="1565" w:type="dxa"/>
            <w:vMerge/>
            <w:vAlign w:val="center"/>
            <w:hideMark/>
          </w:tcPr>
          <w:p w14:paraId="21E71B04" w14:textId="77777777" w:rsidR="00C92826" w:rsidRPr="00685DAD" w:rsidRDefault="00C92826" w:rsidP="00C92826">
            <w:pPr>
              <w:spacing w:after="0" w:line="240" w:lineRule="auto"/>
              <w:ind w:left="0"/>
              <w:jc w:val="center"/>
              <w:rPr>
                <w:rFonts w:cstheme="minorHAnsi"/>
                <w:bCs w:val="0"/>
                <w:sz w:val="14"/>
                <w:szCs w:val="14"/>
              </w:rPr>
            </w:pPr>
          </w:p>
        </w:tc>
        <w:tc>
          <w:tcPr>
            <w:tcW w:w="1276" w:type="dxa"/>
            <w:shd w:val="clear" w:color="000000" w:fill="D9E1F2"/>
            <w:noWrap/>
            <w:vAlign w:val="center"/>
            <w:hideMark/>
          </w:tcPr>
          <w:p w14:paraId="3A042705"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044-231581-ULA.P</w:t>
            </w:r>
          </w:p>
        </w:tc>
        <w:tc>
          <w:tcPr>
            <w:tcW w:w="2693" w:type="dxa"/>
            <w:shd w:val="clear" w:color="000000" w:fill="D9E1F2"/>
            <w:noWrap/>
            <w:vAlign w:val="center"/>
            <w:hideMark/>
          </w:tcPr>
          <w:p w14:paraId="4C59B7FE"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 xml:space="preserve">HNAS 5300  High Performance Capacity </w:t>
            </w:r>
            <w:proofErr w:type="spellStart"/>
            <w:r w:rsidRPr="00685DAD">
              <w:rPr>
                <w:rFonts w:cstheme="minorHAnsi"/>
                <w:bCs w:val="0"/>
                <w:sz w:val="14"/>
                <w:szCs w:val="14"/>
                <w:lang w:val="en-US"/>
              </w:rPr>
              <w:t>Upg</w:t>
            </w:r>
            <w:proofErr w:type="spellEnd"/>
            <w:r w:rsidRPr="00685DAD">
              <w:rPr>
                <w:rFonts w:cstheme="minorHAnsi"/>
                <w:bCs w:val="0"/>
                <w:sz w:val="14"/>
                <w:szCs w:val="14"/>
                <w:lang w:val="en-US"/>
              </w:rPr>
              <w:t xml:space="preserve"> to UNL </w:t>
            </w:r>
            <w:proofErr w:type="spellStart"/>
            <w:r w:rsidRPr="00685DAD">
              <w:rPr>
                <w:rFonts w:cstheme="minorHAnsi"/>
                <w:bCs w:val="0"/>
                <w:sz w:val="14"/>
                <w:szCs w:val="14"/>
                <w:lang w:val="en-US"/>
              </w:rPr>
              <w:t>Lic</w:t>
            </w:r>
            <w:proofErr w:type="spellEnd"/>
            <w:r w:rsidRPr="00685DAD">
              <w:rPr>
                <w:rFonts w:cstheme="minorHAnsi"/>
                <w:bCs w:val="0"/>
                <w:sz w:val="14"/>
                <w:szCs w:val="14"/>
                <w:lang w:val="en-US"/>
              </w:rPr>
              <w:t xml:space="preserve"> - Node2</w:t>
            </w:r>
          </w:p>
        </w:tc>
        <w:tc>
          <w:tcPr>
            <w:tcW w:w="1276" w:type="dxa"/>
            <w:shd w:val="clear" w:color="000000" w:fill="D9E1F2"/>
            <w:noWrap/>
            <w:vAlign w:val="center"/>
            <w:hideMark/>
          </w:tcPr>
          <w:p w14:paraId="28F46890"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50DA1CF2" w14:textId="77777777" w:rsidTr="00C00553">
        <w:trPr>
          <w:trHeight w:val="260"/>
          <w:jc w:val="center"/>
        </w:trPr>
        <w:tc>
          <w:tcPr>
            <w:tcW w:w="1129" w:type="dxa"/>
            <w:shd w:val="clear" w:color="000000" w:fill="FFF2CC"/>
            <w:vAlign w:val="center"/>
            <w:hideMark/>
          </w:tcPr>
          <w:p w14:paraId="3EA8609D"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Potenziamento per l'ambiente Open</w:t>
            </w:r>
          </w:p>
        </w:tc>
        <w:tc>
          <w:tcPr>
            <w:tcW w:w="567" w:type="dxa"/>
            <w:shd w:val="clear" w:color="000000" w:fill="FFF2CC"/>
            <w:noWrap/>
            <w:vAlign w:val="center"/>
            <w:hideMark/>
          </w:tcPr>
          <w:p w14:paraId="5C8F467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Roma Carucci</w:t>
            </w:r>
          </w:p>
        </w:tc>
        <w:tc>
          <w:tcPr>
            <w:tcW w:w="709" w:type="dxa"/>
            <w:shd w:val="clear" w:color="000000" w:fill="FFF2CC"/>
            <w:noWrap/>
            <w:vAlign w:val="center"/>
            <w:hideMark/>
          </w:tcPr>
          <w:p w14:paraId="7F903958"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58063  o 58064 o 58310</w:t>
            </w:r>
          </w:p>
        </w:tc>
        <w:tc>
          <w:tcPr>
            <w:tcW w:w="709" w:type="dxa"/>
            <w:shd w:val="clear" w:color="000000" w:fill="FFF2CC"/>
            <w:noWrap/>
            <w:vAlign w:val="center"/>
            <w:hideMark/>
          </w:tcPr>
          <w:p w14:paraId="5AF4E28C"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VSP G1500</w:t>
            </w:r>
          </w:p>
        </w:tc>
        <w:tc>
          <w:tcPr>
            <w:tcW w:w="1565" w:type="dxa"/>
            <w:shd w:val="clear" w:color="000000" w:fill="FFF2CC"/>
            <w:vAlign w:val="center"/>
            <w:hideMark/>
          </w:tcPr>
          <w:p w14:paraId="7FA3FF2E"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 xml:space="preserve">Upgrade capacitivo di 240TB </w:t>
            </w:r>
            <w:proofErr w:type="spellStart"/>
            <w:r w:rsidRPr="00685DAD">
              <w:rPr>
                <w:rFonts w:cstheme="minorHAnsi"/>
                <w:bCs w:val="0"/>
                <w:sz w:val="14"/>
                <w:szCs w:val="14"/>
              </w:rPr>
              <w:t>raw</w:t>
            </w:r>
            <w:proofErr w:type="spellEnd"/>
          </w:p>
        </w:tc>
        <w:tc>
          <w:tcPr>
            <w:tcW w:w="1276" w:type="dxa"/>
            <w:shd w:val="clear" w:color="000000" w:fill="FFF2CC"/>
            <w:noWrap/>
            <w:vAlign w:val="center"/>
            <w:hideMark/>
          </w:tcPr>
          <w:p w14:paraId="51817E3F"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DKC-F810I-15RMGM.P</w:t>
            </w:r>
          </w:p>
        </w:tc>
        <w:tc>
          <w:tcPr>
            <w:tcW w:w="2693" w:type="dxa"/>
            <w:shd w:val="clear" w:color="000000" w:fill="FFF2CC"/>
            <w:noWrap/>
            <w:vAlign w:val="center"/>
            <w:hideMark/>
          </w:tcPr>
          <w:p w14:paraId="6FD51E83"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15TB SFF Solid State Drive</w:t>
            </w:r>
          </w:p>
        </w:tc>
        <w:tc>
          <w:tcPr>
            <w:tcW w:w="1276" w:type="dxa"/>
            <w:shd w:val="clear" w:color="000000" w:fill="FFF2CC"/>
            <w:noWrap/>
            <w:vAlign w:val="center"/>
            <w:hideMark/>
          </w:tcPr>
          <w:p w14:paraId="5E006972"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16</w:t>
            </w:r>
          </w:p>
        </w:tc>
      </w:tr>
      <w:tr w:rsidR="00C92826" w:rsidRPr="00C92826" w14:paraId="5B0AE173" w14:textId="77777777" w:rsidTr="00C00553">
        <w:trPr>
          <w:trHeight w:val="510"/>
          <w:jc w:val="center"/>
        </w:trPr>
        <w:tc>
          <w:tcPr>
            <w:tcW w:w="1129" w:type="dxa"/>
            <w:shd w:val="clear" w:color="000000" w:fill="D9E1F2"/>
            <w:vAlign w:val="center"/>
            <w:hideMark/>
          </w:tcPr>
          <w:p w14:paraId="5A954448"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Servizio professionale</w:t>
            </w:r>
          </w:p>
        </w:tc>
        <w:tc>
          <w:tcPr>
            <w:tcW w:w="567" w:type="dxa"/>
            <w:shd w:val="clear" w:color="000000" w:fill="D9E1F2"/>
            <w:noWrap/>
            <w:vAlign w:val="center"/>
            <w:hideMark/>
          </w:tcPr>
          <w:p w14:paraId="2B696C3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Roma Carucci</w:t>
            </w:r>
          </w:p>
        </w:tc>
        <w:tc>
          <w:tcPr>
            <w:tcW w:w="709" w:type="dxa"/>
            <w:shd w:val="clear" w:color="000000" w:fill="D9E1F2"/>
            <w:noWrap/>
            <w:vAlign w:val="center"/>
            <w:hideMark/>
          </w:tcPr>
          <w:p w14:paraId="0669C065" w14:textId="77777777" w:rsidR="00C92826" w:rsidRPr="00685DAD" w:rsidRDefault="00C92826" w:rsidP="00C92826">
            <w:pPr>
              <w:spacing w:after="0" w:line="240" w:lineRule="auto"/>
              <w:ind w:left="0"/>
              <w:jc w:val="center"/>
              <w:rPr>
                <w:rFonts w:cstheme="minorHAnsi"/>
                <w:bCs w:val="0"/>
                <w:sz w:val="14"/>
                <w:szCs w:val="14"/>
              </w:rPr>
            </w:pPr>
          </w:p>
        </w:tc>
        <w:tc>
          <w:tcPr>
            <w:tcW w:w="709" w:type="dxa"/>
            <w:shd w:val="clear" w:color="000000" w:fill="D9E1F2"/>
            <w:noWrap/>
            <w:vAlign w:val="center"/>
            <w:hideMark/>
          </w:tcPr>
          <w:p w14:paraId="22069592" w14:textId="77777777" w:rsidR="00C92826" w:rsidRPr="00685DAD" w:rsidRDefault="00C92826" w:rsidP="00C92826">
            <w:pPr>
              <w:spacing w:after="0" w:line="240" w:lineRule="auto"/>
              <w:ind w:left="0"/>
              <w:jc w:val="center"/>
              <w:rPr>
                <w:rFonts w:cstheme="minorHAnsi"/>
                <w:bCs w:val="0"/>
                <w:sz w:val="14"/>
                <w:szCs w:val="14"/>
              </w:rPr>
            </w:pPr>
          </w:p>
        </w:tc>
        <w:tc>
          <w:tcPr>
            <w:tcW w:w="1565" w:type="dxa"/>
            <w:shd w:val="clear" w:color="000000" w:fill="D9E1F2"/>
            <w:vAlign w:val="center"/>
            <w:hideMark/>
          </w:tcPr>
          <w:p w14:paraId="71A4C25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Supporto tecnologico continuativo</w:t>
            </w:r>
          </w:p>
        </w:tc>
        <w:tc>
          <w:tcPr>
            <w:tcW w:w="1276" w:type="dxa"/>
            <w:shd w:val="clear" w:color="000000" w:fill="D9E1F2"/>
            <w:noWrap/>
            <w:vAlign w:val="center"/>
            <w:hideMark/>
          </w:tcPr>
          <w:p w14:paraId="58BFE482"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051-100082-01.P</w:t>
            </w:r>
          </w:p>
        </w:tc>
        <w:tc>
          <w:tcPr>
            <w:tcW w:w="2693" w:type="dxa"/>
            <w:shd w:val="clear" w:color="000000" w:fill="D9E1F2"/>
            <w:noWrap/>
            <w:vAlign w:val="center"/>
            <w:hideMark/>
          </w:tcPr>
          <w:p w14:paraId="54AE40E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Storage Implementation Service (trimestre)</w:t>
            </w:r>
          </w:p>
        </w:tc>
        <w:tc>
          <w:tcPr>
            <w:tcW w:w="1276" w:type="dxa"/>
            <w:shd w:val="clear" w:color="000000" w:fill="D9E1F2"/>
            <w:noWrap/>
            <w:vAlign w:val="center"/>
            <w:hideMark/>
          </w:tcPr>
          <w:p w14:paraId="3BFC59B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r w:rsidR="00C92826" w:rsidRPr="00C92826" w14:paraId="762E78B2" w14:textId="77777777" w:rsidTr="00C00553">
        <w:trPr>
          <w:trHeight w:val="260"/>
          <w:jc w:val="center"/>
        </w:trPr>
        <w:tc>
          <w:tcPr>
            <w:tcW w:w="1129" w:type="dxa"/>
            <w:shd w:val="clear" w:color="000000" w:fill="FFF2CC"/>
            <w:vAlign w:val="center"/>
            <w:hideMark/>
          </w:tcPr>
          <w:p w14:paraId="4B77F169"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Servizio professionale</w:t>
            </w:r>
          </w:p>
        </w:tc>
        <w:tc>
          <w:tcPr>
            <w:tcW w:w="567" w:type="dxa"/>
            <w:shd w:val="clear" w:color="000000" w:fill="FFF2CC"/>
            <w:noWrap/>
            <w:vAlign w:val="center"/>
            <w:hideMark/>
          </w:tcPr>
          <w:p w14:paraId="537533EB"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Roma Carucci</w:t>
            </w:r>
          </w:p>
        </w:tc>
        <w:tc>
          <w:tcPr>
            <w:tcW w:w="709" w:type="dxa"/>
            <w:shd w:val="clear" w:color="000000" w:fill="FFF2CC"/>
            <w:noWrap/>
            <w:vAlign w:val="center"/>
            <w:hideMark/>
          </w:tcPr>
          <w:p w14:paraId="525591FE" w14:textId="77777777" w:rsidR="00C92826" w:rsidRPr="00685DAD" w:rsidRDefault="00C92826" w:rsidP="00C92826">
            <w:pPr>
              <w:spacing w:after="0" w:line="240" w:lineRule="auto"/>
              <w:ind w:left="0"/>
              <w:jc w:val="center"/>
              <w:rPr>
                <w:rFonts w:cstheme="minorHAnsi"/>
                <w:bCs w:val="0"/>
                <w:sz w:val="14"/>
                <w:szCs w:val="14"/>
              </w:rPr>
            </w:pPr>
          </w:p>
        </w:tc>
        <w:tc>
          <w:tcPr>
            <w:tcW w:w="709" w:type="dxa"/>
            <w:shd w:val="clear" w:color="000000" w:fill="FFF2CC"/>
            <w:noWrap/>
            <w:vAlign w:val="center"/>
            <w:hideMark/>
          </w:tcPr>
          <w:p w14:paraId="37CE8C06" w14:textId="77777777" w:rsidR="00C92826" w:rsidRPr="00685DAD" w:rsidRDefault="00C92826" w:rsidP="00C92826">
            <w:pPr>
              <w:spacing w:after="0" w:line="240" w:lineRule="auto"/>
              <w:ind w:left="0"/>
              <w:jc w:val="center"/>
              <w:rPr>
                <w:rFonts w:cstheme="minorHAnsi"/>
                <w:bCs w:val="0"/>
                <w:sz w:val="14"/>
                <w:szCs w:val="14"/>
              </w:rPr>
            </w:pPr>
          </w:p>
        </w:tc>
        <w:tc>
          <w:tcPr>
            <w:tcW w:w="1565" w:type="dxa"/>
            <w:shd w:val="clear" w:color="000000" w:fill="FFF2CC"/>
            <w:vAlign w:val="center"/>
            <w:hideMark/>
          </w:tcPr>
          <w:p w14:paraId="09DE985A"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Supporto specialistico a consumo</w:t>
            </w:r>
          </w:p>
        </w:tc>
        <w:tc>
          <w:tcPr>
            <w:tcW w:w="1276" w:type="dxa"/>
            <w:shd w:val="clear" w:color="000000" w:fill="FFF2CC"/>
            <w:noWrap/>
            <w:vAlign w:val="center"/>
            <w:hideMark/>
          </w:tcPr>
          <w:p w14:paraId="3B8763D3"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051-100858-01.P</w:t>
            </w:r>
          </w:p>
        </w:tc>
        <w:tc>
          <w:tcPr>
            <w:tcW w:w="2693" w:type="dxa"/>
            <w:shd w:val="clear" w:color="000000" w:fill="FFF2CC"/>
            <w:noWrap/>
            <w:vAlign w:val="center"/>
            <w:hideMark/>
          </w:tcPr>
          <w:p w14:paraId="540D7928" w14:textId="77777777" w:rsidR="00C92826" w:rsidRPr="00685DAD" w:rsidRDefault="00C92826" w:rsidP="00C92826">
            <w:pPr>
              <w:spacing w:after="0" w:line="240" w:lineRule="auto"/>
              <w:ind w:left="0"/>
              <w:jc w:val="center"/>
              <w:rPr>
                <w:rFonts w:cstheme="minorHAnsi"/>
                <w:bCs w:val="0"/>
                <w:sz w:val="14"/>
                <w:szCs w:val="14"/>
                <w:lang w:val="en-US"/>
              </w:rPr>
            </w:pPr>
            <w:r w:rsidRPr="00685DAD">
              <w:rPr>
                <w:rFonts w:cstheme="minorHAnsi"/>
                <w:bCs w:val="0"/>
                <w:sz w:val="14"/>
                <w:szCs w:val="14"/>
                <w:lang w:val="en-US"/>
              </w:rPr>
              <w:t>Consulting Services from Hitachi Vantara (one - day)</w:t>
            </w:r>
          </w:p>
        </w:tc>
        <w:tc>
          <w:tcPr>
            <w:tcW w:w="1276" w:type="dxa"/>
            <w:shd w:val="clear" w:color="000000" w:fill="FFF2CC"/>
            <w:noWrap/>
            <w:vAlign w:val="center"/>
            <w:hideMark/>
          </w:tcPr>
          <w:p w14:paraId="23EDD5C4" w14:textId="77777777" w:rsidR="00C92826" w:rsidRPr="00685DAD" w:rsidRDefault="00C92826" w:rsidP="00C92826">
            <w:pPr>
              <w:spacing w:after="0" w:line="240" w:lineRule="auto"/>
              <w:ind w:left="0"/>
              <w:jc w:val="center"/>
              <w:rPr>
                <w:rFonts w:cstheme="minorHAnsi"/>
                <w:bCs w:val="0"/>
                <w:sz w:val="14"/>
                <w:szCs w:val="14"/>
              </w:rPr>
            </w:pPr>
            <w:r w:rsidRPr="00685DAD">
              <w:rPr>
                <w:rFonts w:cstheme="minorHAnsi"/>
                <w:bCs w:val="0"/>
                <w:sz w:val="14"/>
                <w:szCs w:val="14"/>
              </w:rPr>
              <w:t>1</w:t>
            </w:r>
          </w:p>
        </w:tc>
      </w:tr>
    </w:tbl>
    <w:p w14:paraId="6FD94337" w14:textId="77777777" w:rsidR="000506E6" w:rsidRDefault="006F6DCB" w:rsidP="006F6DCB">
      <w:pPr>
        <w:pStyle w:val="Didascalia"/>
        <w:jc w:val="center"/>
        <w:rPr>
          <w:i w:val="0"/>
          <w:color w:val="auto"/>
          <w:sz w:val="20"/>
          <w:szCs w:val="20"/>
        </w:rPr>
      </w:pPr>
      <w:r w:rsidRPr="006F6DCB">
        <w:rPr>
          <w:i w:val="0"/>
          <w:color w:val="auto"/>
          <w:sz w:val="20"/>
          <w:szCs w:val="20"/>
        </w:rPr>
        <w:t xml:space="preserve">Tabella </w:t>
      </w:r>
      <w:r w:rsidRPr="006F6DCB">
        <w:rPr>
          <w:i w:val="0"/>
          <w:color w:val="auto"/>
          <w:sz w:val="20"/>
          <w:szCs w:val="20"/>
        </w:rPr>
        <w:fldChar w:fldCharType="begin"/>
      </w:r>
      <w:r w:rsidRPr="006F6DCB">
        <w:rPr>
          <w:i w:val="0"/>
          <w:color w:val="auto"/>
          <w:sz w:val="20"/>
          <w:szCs w:val="20"/>
        </w:rPr>
        <w:instrText xml:space="preserve"> SEQ Tabella \* ARABIC </w:instrText>
      </w:r>
      <w:r w:rsidRPr="006F6DCB">
        <w:rPr>
          <w:i w:val="0"/>
          <w:color w:val="auto"/>
          <w:sz w:val="20"/>
          <w:szCs w:val="20"/>
        </w:rPr>
        <w:fldChar w:fldCharType="separate"/>
      </w:r>
      <w:r w:rsidRPr="006F6DCB">
        <w:rPr>
          <w:i w:val="0"/>
          <w:noProof/>
          <w:color w:val="auto"/>
          <w:sz w:val="20"/>
          <w:szCs w:val="20"/>
        </w:rPr>
        <w:t>1</w:t>
      </w:r>
      <w:r w:rsidRPr="006F6DCB">
        <w:rPr>
          <w:i w:val="0"/>
          <w:color w:val="auto"/>
          <w:sz w:val="20"/>
          <w:szCs w:val="20"/>
        </w:rPr>
        <w:fldChar w:fldCharType="end"/>
      </w:r>
      <w:r w:rsidRPr="006F6DCB">
        <w:rPr>
          <w:i w:val="0"/>
          <w:color w:val="auto"/>
          <w:sz w:val="20"/>
          <w:szCs w:val="20"/>
        </w:rPr>
        <w:t xml:space="preserve"> – Consistenza Bundle di fornitura e servizi</w:t>
      </w:r>
      <w:r>
        <w:rPr>
          <w:i w:val="0"/>
          <w:color w:val="auto"/>
          <w:sz w:val="20"/>
          <w:szCs w:val="20"/>
        </w:rPr>
        <w:t xml:space="preserve"> HPE</w:t>
      </w:r>
    </w:p>
    <w:p w14:paraId="7CF48D3D" w14:textId="77777777" w:rsidR="00C00553" w:rsidRDefault="00C00553" w:rsidP="00256A22">
      <w:r>
        <w:t xml:space="preserve">Per i seguenti bundle sarà previsto il servizio di manutenzione </w:t>
      </w:r>
      <w:r w:rsidR="00AA2FD0" w:rsidRPr="00AA2FD0">
        <w:t>correttiva ordinaria secondo le modalità ed i tempi</w:t>
      </w:r>
      <w:r w:rsidR="00AA2FD0">
        <w:t xml:space="preserve"> che saranno indicati nel Capitolato tecnico:</w:t>
      </w:r>
    </w:p>
    <w:p w14:paraId="4CDB4B87" w14:textId="77777777" w:rsidR="00AA2FD0" w:rsidRDefault="00AA2FD0" w:rsidP="00AA2FD0">
      <w:pPr>
        <w:pStyle w:val="Paragrafoelenco"/>
        <w:numPr>
          <w:ilvl w:val="0"/>
          <w:numId w:val="9"/>
        </w:numPr>
      </w:pPr>
      <w:r>
        <w:t>VSP 5600 per sito primario</w:t>
      </w:r>
    </w:p>
    <w:p w14:paraId="13ED6951" w14:textId="77777777" w:rsidR="00AA2FD0" w:rsidRDefault="00AA2FD0" w:rsidP="00AA2FD0">
      <w:pPr>
        <w:pStyle w:val="Paragrafoelenco"/>
        <w:numPr>
          <w:ilvl w:val="0"/>
          <w:numId w:val="9"/>
        </w:numPr>
      </w:pPr>
      <w:r>
        <w:t>VSP 5600 per sito di DR</w:t>
      </w:r>
    </w:p>
    <w:p w14:paraId="2AF2B2EC" w14:textId="449AA2B7" w:rsidR="00E174F3" w:rsidRDefault="00AA2FD0" w:rsidP="00E174F3">
      <w:pPr>
        <w:pStyle w:val="Paragrafoelenco"/>
        <w:numPr>
          <w:ilvl w:val="0"/>
          <w:numId w:val="9"/>
        </w:numPr>
      </w:pPr>
      <w:r>
        <w:t>VSP 5600 (no legacy)</w:t>
      </w:r>
    </w:p>
    <w:p w14:paraId="62303808" w14:textId="77777777" w:rsidR="00E174F3" w:rsidRDefault="00E174F3" w:rsidP="00E174F3">
      <w:pPr>
        <w:ind w:left="0"/>
      </w:pPr>
      <w:r>
        <w:t>Il potenziamento non dovrà porsi in contrasto con le attività di servizio dell’interlocutore contrattuale corrente e/o delle strutture di Hitachi Vantara puntualmente coinvolti, in funzione dell’area di infrastruttura che di volta in volta verrà sottoposta a potenziamento.</w:t>
      </w:r>
    </w:p>
    <w:p w14:paraId="6EE26FAF" w14:textId="77777777" w:rsidR="00E174F3" w:rsidRDefault="00E174F3" w:rsidP="00E174F3">
      <w:pPr>
        <w:ind w:left="0"/>
      </w:pPr>
      <w:r>
        <w:t>Questo al fine di evitare contenziosi tra parti diverse che operano sulle medesime piattaforme, anche con particolare riferimento alla fase di integrazione delle componenti preesistenti, con quelle che via via verranno acquisite in Accordo Quadro.</w:t>
      </w:r>
    </w:p>
    <w:p w14:paraId="41321EC7" w14:textId="5B2F5A6E" w:rsidR="00E174F3" w:rsidRDefault="00E174F3" w:rsidP="007A4C83">
      <w:pPr>
        <w:ind w:left="0"/>
      </w:pPr>
      <w:r>
        <w:t>Tale armonizzazione dovrà essere garantita durante l’intero arco temporale di vigenza dell’Accordo Quadro stesso, al fine di evitare l’insorgere di inconvenienti in caso di anomalie di funzionamento dell’infrastruttura nel suo complesso.</w:t>
      </w:r>
    </w:p>
    <w:p w14:paraId="42AD27F2" w14:textId="53D2EEC7" w:rsidR="00E174F3" w:rsidRDefault="00E174F3" w:rsidP="007A4C83">
      <w:pPr>
        <w:ind w:left="0"/>
      </w:pPr>
      <w:r>
        <w:t>Dovrà inoltre essere garantita l’inequivocabilità della responsabilità del fornitore a cui imputare l’eventuale inadempimento, nonché l’uniformità di governo nella rilevazione dei Livelli di Servizio e nella risoluzione dei problemi nei tempi previsti.</w:t>
      </w:r>
    </w:p>
    <w:p w14:paraId="5E1F2B7F" w14:textId="77777777" w:rsidR="00E174F3" w:rsidRDefault="00E174F3" w:rsidP="00E174F3">
      <w:pPr>
        <w:ind w:left="0"/>
      </w:pPr>
    </w:p>
    <w:p w14:paraId="6461900C" w14:textId="1089107E" w:rsidR="006C414B" w:rsidRPr="00AA2FD0" w:rsidRDefault="00A82C5B" w:rsidP="00A6739B">
      <w:pPr>
        <w:pStyle w:val="Titolo1"/>
        <w:rPr>
          <w:sz w:val="18"/>
          <w:lang w:val="en-US"/>
        </w:rPr>
      </w:pPr>
      <w:r w:rsidRPr="00AA2FD0">
        <w:rPr>
          <w:sz w:val="18"/>
          <w:lang w:val="en-US"/>
        </w:rPr>
        <w:t>Domande – Questionario generale</w:t>
      </w:r>
    </w:p>
    <w:p w14:paraId="0DE00902" w14:textId="77777777" w:rsidR="00243653" w:rsidRDefault="00243653" w:rsidP="00A6739B">
      <w:pPr>
        <w:pStyle w:val="BodyText21"/>
        <w:numPr>
          <w:ilvl w:val="0"/>
          <w:numId w:val="5"/>
        </w:numPr>
      </w:pPr>
      <w:r>
        <w:t xml:space="preserve">Definire il posizionamento </w:t>
      </w:r>
      <w:r w:rsidR="00F85A06">
        <w:t xml:space="preserve">dell’Azienda nel mercato </w:t>
      </w:r>
      <w:r w:rsidR="00AA2FD0">
        <w:t>dei Sistemi storage Hitachi</w:t>
      </w:r>
    </w:p>
    <w:p w14:paraId="66C653BD" w14:textId="77777777" w:rsidR="00243653" w:rsidRPr="00606585" w:rsidRDefault="00243653" w:rsidP="00606585">
      <w:pPr>
        <w:rPr>
          <w:b/>
        </w:rPr>
      </w:pPr>
      <w:r w:rsidRPr="00606585">
        <w:rPr>
          <w:b/>
        </w:rPr>
        <w:t>Risposta:</w:t>
      </w:r>
      <w:r w:rsidRPr="00606585">
        <w:rPr>
          <w:b/>
          <w:i/>
          <w:color w:val="FF0000"/>
          <w:szCs w:val="22"/>
        </w:rPr>
        <w:t xml:space="preserve"> </w:t>
      </w:r>
    </w:p>
    <w:p w14:paraId="61875479" w14:textId="77777777" w:rsidR="00243653" w:rsidRDefault="00243653" w:rsidP="00A6739B">
      <w:pPr>
        <w:pStyle w:val="BodyText21"/>
        <w:numPr>
          <w:ilvl w:val="0"/>
          <w:numId w:val="6"/>
        </w:numPr>
      </w:pPr>
      <w:r>
        <w:lastRenderedPageBreak/>
        <w:t xml:space="preserve">Casa Produttrice (Brand) </w:t>
      </w:r>
      <w:r w:rsidR="00AA2FD0">
        <w:t>dei Sistemi storage Hitachi</w:t>
      </w:r>
    </w:p>
    <w:p w14:paraId="1FC0857E" w14:textId="77777777" w:rsidR="00AA2FD0" w:rsidRDefault="00243653" w:rsidP="00C74DC5">
      <w:pPr>
        <w:pStyle w:val="BodyText21"/>
        <w:numPr>
          <w:ilvl w:val="0"/>
          <w:numId w:val="6"/>
        </w:numPr>
      </w:pPr>
      <w:r>
        <w:t xml:space="preserve">Distributore di soluzioni per </w:t>
      </w:r>
      <w:r w:rsidR="00AA2FD0">
        <w:t>Sistemi storage Hitachi</w:t>
      </w:r>
      <w:r w:rsidR="00606585">
        <w:t xml:space="preserve"> </w:t>
      </w:r>
    </w:p>
    <w:p w14:paraId="37CDFCF4" w14:textId="77777777" w:rsidR="00243653" w:rsidRDefault="00243653" w:rsidP="00AA2FD0">
      <w:pPr>
        <w:pStyle w:val="BodyText21"/>
        <w:numPr>
          <w:ilvl w:val="0"/>
          <w:numId w:val="6"/>
        </w:numPr>
      </w:pPr>
      <w:r>
        <w:t xml:space="preserve">Rivenditore di soluzioni per </w:t>
      </w:r>
      <w:r w:rsidR="00AA2FD0">
        <w:t>Sistemi storage Hitachi</w:t>
      </w:r>
    </w:p>
    <w:p w14:paraId="746DEFBC" w14:textId="77777777" w:rsidR="00AA2FD0" w:rsidRDefault="00243653" w:rsidP="00AA2FD0">
      <w:pPr>
        <w:pStyle w:val="BodyText21"/>
        <w:numPr>
          <w:ilvl w:val="0"/>
          <w:numId w:val="6"/>
        </w:numPr>
      </w:pPr>
      <w:r>
        <w:t xml:space="preserve">System Integrator soluzioni per </w:t>
      </w:r>
      <w:r w:rsidR="00AA2FD0">
        <w:t>Sistemi storage Hitachi.</w:t>
      </w:r>
    </w:p>
    <w:p w14:paraId="3892E9FF" w14:textId="050C4402" w:rsidR="00243653" w:rsidRDefault="00393996" w:rsidP="00A6739B">
      <w:pPr>
        <w:pStyle w:val="Paragrafoelenco"/>
        <w:numPr>
          <w:ilvl w:val="0"/>
          <w:numId w:val="5"/>
        </w:numPr>
      </w:pPr>
      <w:r>
        <w:t>Si possiede</w:t>
      </w:r>
      <w:r w:rsidR="00243653">
        <w:t xml:space="preserve"> per i processi di produzione, manutenzione e vendita</w:t>
      </w:r>
      <w:r w:rsidR="00243653" w:rsidRPr="00145AC5">
        <w:t xml:space="preserve"> </w:t>
      </w:r>
      <w:r w:rsidR="00243653">
        <w:t xml:space="preserve">relativo ai </w:t>
      </w:r>
      <w:r w:rsidR="00AA2FD0">
        <w:t xml:space="preserve">Sistemi </w:t>
      </w:r>
      <w:r w:rsidR="00174A3D">
        <w:t>VSP</w:t>
      </w:r>
      <w:r w:rsidR="00AA2FD0">
        <w:t xml:space="preserve"> Hitachi</w:t>
      </w:r>
      <w:r w:rsidR="00243653">
        <w:t>, documentazione e certificazione specifica</w:t>
      </w:r>
      <w:r w:rsidR="00243653" w:rsidRPr="00145AC5">
        <w:t xml:space="preserve"> (per es. certificati ISO 9001), anche al fine di assicurare la gestione dell’intero ciclo di vita del sistema attraverso precisi standard, processi di c</w:t>
      </w:r>
      <w:r w:rsidR="00243653">
        <w:t>onfigurazione e di manutenzione?</w:t>
      </w:r>
    </w:p>
    <w:p w14:paraId="7727A849" w14:textId="77777777" w:rsidR="00243653" w:rsidRDefault="00243653" w:rsidP="00A6739B">
      <w:pPr>
        <w:pStyle w:val="BodyText21"/>
        <w:numPr>
          <w:ilvl w:val="0"/>
          <w:numId w:val="6"/>
        </w:numPr>
      </w:pPr>
      <w:r>
        <w:t>Si (referenziare gli estremi della certificazione)</w:t>
      </w:r>
    </w:p>
    <w:p w14:paraId="476FF1C1" w14:textId="77777777" w:rsidR="00243653" w:rsidRDefault="00243653" w:rsidP="004D2E6D">
      <w:pPr>
        <w:pStyle w:val="BodyText21"/>
        <w:ind w:left="1134"/>
      </w:pPr>
      <w:r>
        <w:t>______________________________________________________________</w:t>
      </w:r>
    </w:p>
    <w:p w14:paraId="2C9A4F0F" w14:textId="77777777" w:rsidR="00243653" w:rsidRDefault="00243653" w:rsidP="004D2E6D">
      <w:pPr>
        <w:pStyle w:val="BodyText21"/>
        <w:ind w:left="1134"/>
      </w:pPr>
      <w:r>
        <w:t>______________________________________________________________</w:t>
      </w:r>
    </w:p>
    <w:p w14:paraId="36D7B30A" w14:textId="77777777" w:rsidR="00243653" w:rsidRDefault="00243653" w:rsidP="004D2E6D">
      <w:pPr>
        <w:pStyle w:val="BodyText21"/>
        <w:ind w:left="1134"/>
      </w:pPr>
      <w:r>
        <w:t>______________________________________________________________</w:t>
      </w:r>
    </w:p>
    <w:p w14:paraId="0BFC5024" w14:textId="77777777" w:rsidR="00243653" w:rsidRDefault="00243653" w:rsidP="004D2E6D">
      <w:pPr>
        <w:pStyle w:val="BodyText21"/>
        <w:ind w:left="1134"/>
      </w:pPr>
      <w:r>
        <w:t>______________________________________________________________</w:t>
      </w:r>
    </w:p>
    <w:p w14:paraId="699B2FD2" w14:textId="77777777" w:rsidR="00243653" w:rsidRDefault="00243653" w:rsidP="004D2E6D">
      <w:pPr>
        <w:pStyle w:val="BodyText21"/>
        <w:ind w:left="1134"/>
      </w:pPr>
      <w:r>
        <w:t>_______________________________</w:t>
      </w:r>
      <w:r w:rsidR="004D2E6D">
        <w:t>_______________________________</w:t>
      </w:r>
    </w:p>
    <w:p w14:paraId="018674B8" w14:textId="77777777" w:rsidR="00243653" w:rsidRDefault="00243653" w:rsidP="004D2E6D">
      <w:pPr>
        <w:pStyle w:val="BodyText21"/>
        <w:ind w:left="1134"/>
      </w:pPr>
      <w:r>
        <w:t>_______________________________</w:t>
      </w:r>
      <w:r w:rsidR="004D2E6D">
        <w:t>_______________________________</w:t>
      </w:r>
    </w:p>
    <w:p w14:paraId="1E3859C3" w14:textId="3D7EDA6E" w:rsidR="00653D4B" w:rsidRDefault="00243653" w:rsidP="00A6739B">
      <w:pPr>
        <w:pStyle w:val="Paragrafoelenco"/>
        <w:numPr>
          <w:ilvl w:val="0"/>
          <w:numId w:val="5"/>
        </w:numPr>
      </w:pPr>
      <w:r w:rsidRPr="001E41E3">
        <w:t>Definire il mercato di riferimento PAC</w:t>
      </w:r>
      <w:r w:rsidR="00393996">
        <w:t xml:space="preserve"> (Pubblica Amministrazione Centrale)</w:t>
      </w:r>
      <w:r w:rsidRPr="001E41E3">
        <w:t xml:space="preserve"> e/o PAL </w:t>
      </w:r>
      <w:r w:rsidR="00393996">
        <w:t xml:space="preserve">(Locale) </w:t>
      </w:r>
      <w:r w:rsidRPr="001E41E3">
        <w:t xml:space="preserve">(l’Azienda che risponde deve indicare il proprio mercato di riferimento); definire inoltre il fatturato annuo </w:t>
      </w:r>
      <w:r w:rsidR="00B01835">
        <w:t>ne</w:t>
      </w:r>
      <w:r w:rsidRPr="001E41E3">
        <w:t xml:space="preserve">gli ultimi tre anni per </w:t>
      </w:r>
      <w:r w:rsidR="00B01835">
        <w:t xml:space="preserve">la </w:t>
      </w:r>
      <w:r w:rsidRPr="001E41E3">
        <w:t xml:space="preserve">vendita di </w:t>
      </w:r>
      <w:r w:rsidR="00174A3D">
        <w:t>Sistemi</w:t>
      </w:r>
      <w:r>
        <w:t xml:space="preserve"> </w:t>
      </w:r>
      <w:r w:rsidR="00174A3D">
        <w:t>s</w:t>
      </w:r>
      <w:r w:rsidR="00AA2FD0">
        <w:t>torage Hitachi</w:t>
      </w:r>
      <w:r w:rsidR="00B01835" w:rsidRPr="001E41E3">
        <w:t xml:space="preserve"> </w:t>
      </w:r>
      <w:r w:rsidRPr="001E41E3">
        <w:t>e relativa manutenzione riferito sia al mercato italiano che alla PA italiana</w:t>
      </w:r>
      <w:r w:rsidR="00B15474">
        <w:t>, nonché il fatturato globale degli ultimi tre anni di esercizio finanziario</w:t>
      </w:r>
      <w:r w:rsidRPr="001E41E3">
        <w:t>.</w:t>
      </w:r>
      <w:r w:rsidR="004E463A">
        <w:t xml:space="preserve"> </w:t>
      </w:r>
    </w:p>
    <w:p w14:paraId="72D85A0A" w14:textId="77777777" w:rsidR="00243653" w:rsidRPr="001E41E3" w:rsidRDefault="00653D4B" w:rsidP="00A6739B">
      <w:pPr>
        <w:pStyle w:val="Paragrafoelenco"/>
      </w:pPr>
      <w:r>
        <w:t>(</w:t>
      </w:r>
      <w:r w:rsidR="004E463A">
        <w:t>Nel caso di Casa Produttrice, spiegare la composizione e l’articolazione del canale di rivendita e se sia prevista una fornitura di tipo diretto verso le PA o solo ed esclusivamente tramite Canale di Rivendita</w:t>
      </w:r>
      <w:r>
        <w:t>)</w:t>
      </w:r>
    </w:p>
    <w:p w14:paraId="710332EB" w14:textId="77777777" w:rsidR="00606585" w:rsidRPr="00606585" w:rsidRDefault="00606585" w:rsidP="00606585">
      <w:pPr>
        <w:rPr>
          <w:b/>
        </w:rPr>
      </w:pPr>
      <w:r w:rsidRPr="00606585">
        <w:rPr>
          <w:b/>
        </w:rPr>
        <w:t>Risposta:</w:t>
      </w:r>
      <w:r w:rsidRPr="00606585">
        <w:rPr>
          <w:b/>
          <w:i/>
          <w:color w:val="FF0000"/>
          <w:szCs w:val="22"/>
        </w:rPr>
        <w:t xml:space="preserve"> </w:t>
      </w:r>
    </w:p>
    <w:p w14:paraId="22C55E94" w14:textId="77777777" w:rsidR="004E463A" w:rsidRDefault="00243653" w:rsidP="00B01835">
      <w:pPr>
        <w:ind w:left="709"/>
      </w:pPr>
      <w:r w:rsidRPr="00541FBE">
        <w:t>____________________________________________________________________________________________________________________________________________________________________</w:t>
      </w:r>
      <w:r w:rsidR="004E463A" w:rsidRPr="00541FBE">
        <w:t>___________________________________________________________</w:t>
      </w:r>
      <w:r w:rsidR="004E463A">
        <w:t>_______________________</w:t>
      </w:r>
      <w:r w:rsidR="004E463A" w:rsidRPr="00541FBE">
        <w:t>___________________________________________________________</w:t>
      </w:r>
      <w:r w:rsidR="004E463A">
        <w:t>_______________________</w:t>
      </w:r>
      <w:r w:rsidR="004E463A" w:rsidRPr="00541FBE">
        <w:t>___________________________________________________________</w:t>
      </w:r>
      <w:r w:rsidR="004E463A">
        <w:t>___</w:t>
      </w:r>
      <w:r w:rsidR="004E463A">
        <w:lastRenderedPageBreak/>
        <w:t>____________________</w:t>
      </w:r>
      <w:r w:rsidR="004E463A" w:rsidRPr="00541FBE">
        <w:t>___________________________________________________________</w:t>
      </w:r>
      <w:r w:rsidR="004E463A">
        <w:t>_______________________</w:t>
      </w:r>
      <w:r w:rsidR="00B01835">
        <w:t>______________________________________________________</w:t>
      </w:r>
    </w:p>
    <w:p w14:paraId="08CA1B53" w14:textId="77777777" w:rsidR="00243653" w:rsidRPr="001E41E3" w:rsidRDefault="00243653" w:rsidP="00A6739B">
      <w:pPr>
        <w:pStyle w:val="Paragrafoelenco"/>
        <w:numPr>
          <w:ilvl w:val="0"/>
          <w:numId w:val="5"/>
        </w:numPr>
      </w:pPr>
      <w:r w:rsidRPr="001E41E3">
        <w:t xml:space="preserve">Indicare che tipo di listino è disponibile per un corretto dimensionamento dell’impegno economico delle Amministrazioni </w:t>
      </w:r>
    </w:p>
    <w:p w14:paraId="4C870489" w14:textId="77777777" w:rsidR="00243653" w:rsidRDefault="00243653" w:rsidP="00A6739B">
      <w:pPr>
        <w:pStyle w:val="BodyText21"/>
        <w:numPr>
          <w:ilvl w:val="0"/>
          <w:numId w:val="6"/>
        </w:numPr>
      </w:pPr>
      <w:r>
        <w:t>Listino Pubblico (indicare eventuale link o indicazioni per reperire tale listino)</w:t>
      </w:r>
    </w:p>
    <w:p w14:paraId="72C5DD40" w14:textId="77777777" w:rsidR="00243653" w:rsidRDefault="00243653" w:rsidP="00A6739B">
      <w:pPr>
        <w:pStyle w:val="BodyText21"/>
        <w:numPr>
          <w:ilvl w:val="0"/>
          <w:numId w:val="6"/>
        </w:numPr>
      </w:pPr>
      <w:r>
        <w:t>Listino su Richiesta (indicare nominativo a cui rivolgersi per ottenere tale listino)</w:t>
      </w:r>
    </w:p>
    <w:p w14:paraId="2BC5C627" w14:textId="77777777" w:rsidR="00243653" w:rsidRDefault="00243653" w:rsidP="00A6739B">
      <w:pPr>
        <w:pStyle w:val="BodyText21"/>
        <w:numPr>
          <w:ilvl w:val="0"/>
          <w:numId w:val="6"/>
        </w:numPr>
      </w:pPr>
      <w:r>
        <w:t>Dimensionamento economico su base esclusivamente progettuale e/o di configurazione</w:t>
      </w:r>
    </w:p>
    <w:p w14:paraId="5D4FA134" w14:textId="77777777" w:rsidR="00243653" w:rsidRDefault="00243653" w:rsidP="0057638B">
      <w:pPr>
        <w:pStyle w:val="BodyText21"/>
        <w:ind w:left="1134"/>
      </w:pPr>
      <w:r>
        <w:t>(spiegare) ________________________________________________________________</w:t>
      </w:r>
      <w:r w:rsidR="0057638B">
        <w:t>_</w:t>
      </w:r>
    </w:p>
    <w:p w14:paraId="52E83C54" w14:textId="77777777" w:rsidR="00243653" w:rsidRDefault="00243653" w:rsidP="0057638B">
      <w:pPr>
        <w:pStyle w:val="BodyText21"/>
        <w:ind w:left="1134"/>
      </w:pPr>
      <w:r>
        <w:t>_________________________________________________________________________</w:t>
      </w:r>
    </w:p>
    <w:p w14:paraId="325F46B2" w14:textId="77777777" w:rsidR="00243653" w:rsidRDefault="00243653" w:rsidP="0057638B">
      <w:pPr>
        <w:pStyle w:val="BodyText21"/>
        <w:ind w:left="1134"/>
      </w:pPr>
      <w:r>
        <w:t>_________________________________________________________________________</w:t>
      </w:r>
    </w:p>
    <w:p w14:paraId="0C27EEE3" w14:textId="77777777" w:rsidR="00243653" w:rsidRDefault="00243653" w:rsidP="0057638B">
      <w:pPr>
        <w:pStyle w:val="BodyText21"/>
        <w:ind w:left="1134"/>
      </w:pPr>
      <w:r>
        <w:t>_________________________________________________________________________</w:t>
      </w:r>
    </w:p>
    <w:p w14:paraId="7304343B" w14:textId="77777777" w:rsidR="00243653" w:rsidRDefault="00243653" w:rsidP="0057638B">
      <w:pPr>
        <w:pStyle w:val="BodyText21"/>
        <w:ind w:left="1134"/>
      </w:pPr>
      <w:r>
        <w:t>_________________________________________________________________________</w:t>
      </w:r>
    </w:p>
    <w:p w14:paraId="0354BD5D" w14:textId="77777777" w:rsidR="00243653" w:rsidRPr="001E41E3" w:rsidRDefault="00243653" w:rsidP="00A6739B">
      <w:pPr>
        <w:pStyle w:val="Paragrafoelenco"/>
        <w:numPr>
          <w:ilvl w:val="0"/>
          <w:numId w:val="5"/>
        </w:numPr>
      </w:pPr>
      <w:r w:rsidRPr="001E41E3">
        <w:t>Indicare le condizioni economiche mediamente praticate per il tipo di fornitura in questione (es. sconti praticati sugli eventuali prezzi di listino/dimensionamento economico di massima, in funzione del volume economico dei fabbisogni rappresentati), con specifico dettaglio sui servizi di manutenzione dei singoli prodotti (HW, SW).</w:t>
      </w:r>
    </w:p>
    <w:p w14:paraId="64F14B0F" w14:textId="77777777" w:rsidR="0057638B" w:rsidRPr="0057638B" w:rsidRDefault="0057638B" w:rsidP="0057638B">
      <w:pPr>
        <w:rPr>
          <w:b/>
        </w:rPr>
      </w:pPr>
      <w:r w:rsidRPr="0057638B">
        <w:rPr>
          <w:b/>
        </w:rPr>
        <w:t>Risposta:</w:t>
      </w:r>
      <w:r w:rsidRPr="0057638B">
        <w:rPr>
          <w:b/>
          <w:i/>
          <w:color w:val="FF0000"/>
          <w:szCs w:val="22"/>
        </w:rPr>
        <w:t xml:space="preserve"> </w:t>
      </w:r>
    </w:p>
    <w:p w14:paraId="17D97A16" w14:textId="77777777" w:rsidR="00243653" w:rsidRPr="001E41E3" w:rsidRDefault="00243653" w:rsidP="00A6739B">
      <w:pPr>
        <w:pStyle w:val="Paragrafoelenco"/>
      </w:pPr>
      <w:r w:rsidRPr="001E41E3">
        <w:t>_______________________________________________________________________________________________________________________________________________________________________________________________________________________________</w:t>
      </w:r>
      <w:r>
        <w:t>___________</w:t>
      </w:r>
    </w:p>
    <w:p w14:paraId="0D2D5D3C" w14:textId="77777777" w:rsidR="00243653" w:rsidRPr="001E41E3" w:rsidRDefault="00243653" w:rsidP="00A6739B">
      <w:pPr>
        <w:pStyle w:val="Paragrafoelenco"/>
        <w:numPr>
          <w:ilvl w:val="0"/>
          <w:numId w:val="5"/>
        </w:numPr>
      </w:pPr>
      <w:r w:rsidRPr="001E41E3">
        <w:t xml:space="preserve">Indicare le eventuali referenze dimostrabili per la fornitura di </w:t>
      </w:r>
      <w:r w:rsidR="00AA2FD0">
        <w:t>Sistemi storage Hitachi</w:t>
      </w:r>
      <w:r w:rsidRPr="001E41E3">
        <w:t xml:space="preserve"> a Pubbliche Amministrazioni Centrali o Locali italiane di grandi dimensioni negli ultimi 3 anni.</w:t>
      </w:r>
    </w:p>
    <w:p w14:paraId="205E85F7" w14:textId="77777777" w:rsidR="00606585" w:rsidRPr="0057638B" w:rsidRDefault="00606585" w:rsidP="0057638B">
      <w:pPr>
        <w:rPr>
          <w:b/>
        </w:rPr>
      </w:pPr>
      <w:r w:rsidRPr="0057638B">
        <w:rPr>
          <w:b/>
        </w:rPr>
        <w:t>Risposta:</w:t>
      </w:r>
      <w:r w:rsidRPr="0057638B">
        <w:rPr>
          <w:b/>
          <w:i/>
          <w:color w:val="FF0000"/>
          <w:szCs w:val="22"/>
        </w:rPr>
        <w:t xml:space="preserve"> </w:t>
      </w:r>
    </w:p>
    <w:p w14:paraId="65460CED" w14:textId="77777777" w:rsidR="00243653" w:rsidRDefault="00243653" w:rsidP="0057638B">
      <w:pPr>
        <w:pStyle w:val="Paragrafoelenco"/>
        <w:ind w:left="709" w:firstLine="11"/>
      </w:pPr>
      <w:r w:rsidRPr="00541FBE">
        <w:t>_______________________________________________________________________________________________________________________________________________________________________________________________________________________________</w:t>
      </w:r>
      <w:r>
        <w:t>__________</w:t>
      </w:r>
      <w:r w:rsidR="0057638B">
        <w:t>_</w:t>
      </w:r>
    </w:p>
    <w:p w14:paraId="4B6AC2C7" w14:textId="77777777" w:rsidR="004E463A" w:rsidRDefault="004E463A" w:rsidP="00A6739B">
      <w:pPr>
        <w:pStyle w:val="Paragrafoelenco"/>
        <w:numPr>
          <w:ilvl w:val="0"/>
          <w:numId w:val="5"/>
        </w:numPr>
      </w:pPr>
      <w:r>
        <w:t xml:space="preserve">Nell’ambito delle forniture di </w:t>
      </w:r>
      <w:r w:rsidR="00AA2FD0">
        <w:t xml:space="preserve">Sistemi </w:t>
      </w:r>
      <w:r w:rsidR="007C7EAB">
        <w:t>VSP</w:t>
      </w:r>
      <w:r w:rsidR="00AA2FD0">
        <w:t xml:space="preserve"> Hitachi</w:t>
      </w:r>
      <w:r w:rsidR="0057638B" w:rsidRPr="001E41E3">
        <w:t xml:space="preserve"> </w:t>
      </w:r>
      <w:r w:rsidRPr="00653D4B">
        <w:rPr>
          <w:u w:val="single"/>
        </w:rPr>
        <w:t xml:space="preserve">eseguite per </w:t>
      </w:r>
      <w:r w:rsidR="0057638B">
        <w:rPr>
          <w:u w:val="single"/>
        </w:rPr>
        <w:t xml:space="preserve">la Committente </w:t>
      </w:r>
      <w:r w:rsidR="00506348">
        <w:rPr>
          <w:u w:val="single"/>
        </w:rPr>
        <w:t>di cui alla “Premessa”</w:t>
      </w:r>
      <w:r>
        <w:t xml:space="preserve">, e nell’ottica di razionalizzazione delle attività correlate al processo di acquisizione e gestione operativa delle apparecchiature stesse, è possibile predeterminare fin da ora chi eseguirà </w:t>
      </w:r>
      <w:r>
        <w:lastRenderedPageBreak/>
        <w:t>fisicamente l’erogazione dei servizi di Consegna, Installazione, Integrazione e avvio operativo, nonché dei servizi di manutenzione e assistenza?</w:t>
      </w:r>
    </w:p>
    <w:p w14:paraId="59BF2E99" w14:textId="77777777" w:rsidR="00606585" w:rsidRPr="0057638B" w:rsidRDefault="00606585" w:rsidP="0057638B">
      <w:pPr>
        <w:rPr>
          <w:b/>
        </w:rPr>
      </w:pPr>
      <w:r w:rsidRPr="0057638B">
        <w:rPr>
          <w:b/>
        </w:rPr>
        <w:t>Risposta:</w:t>
      </w:r>
      <w:r w:rsidRPr="0057638B">
        <w:rPr>
          <w:b/>
          <w:i/>
          <w:color w:val="FF0000"/>
          <w:szCs w:val="22"/>
        </w:rPr>
        <w:t xml:space="preserve"> </w:t>
      </w:r>
    </w:p>
    <w:p w14:paraId="166B896A" w14:textId="77777777" w:rsidR="00653D4B" w:rsidRPr="00AA3E6F" w:rsidRDefault="00653D4B" w:rsidP="00A6739B">
      <w:pPr>
        <w:pStyle w:val="Paragrafoelenco"/>
      </w:pPr>
      <w:r w:rsidRPr="00AA3E6F">
        <w:t>Servizi connessi di preinstallazione e consegna:</w:t>
      </w:r>
    </w:p>
    <w:p w14:paraId="36835537" w14:textId="77777777" w:rsidR="00653D4B" w:rsidRPr="00AE2C2C" w:rsidRDefault="00653D4B" w:rsidP="0057638B">
      <w:pPr>
        <w:pStyle w:val="BodyText21"/>
        <w:numPr>
          <w:ilvl w:val="0"/>
          <w:numId w:val="6"/>
        </w:numPr>
        <w:ind w:left="1276"/>
      </w:pPr>
      <w:r w:rsidRPr="00AE2C2C">
        <w:t>Casa Madre (</w:t>
      </w:r>
      <w:r w:rsidR="00E51216" w:rsidRPr="00AE2C2C">
        <w:t>Disponibilità del servizio a catalogo</w:t>
      </w:r>
      <w:r w:rsidRPr="00AE2C2C">
        <w:t>)</w:t>
      </w:r>
      <w:r w:rsidR="00E51216" w:rsidRPr="00AE2C2C">
        <w:t xml:space="preserve"> </w:t>
      </w:r>
      <w:r w:rsidR="00C93375" w:rsidRPr="00AE2C2C">
        <w:t xml:space="preserve"> </w:t>
      </w:r>
    </w:p>
    <w:p w14:paraId="6768F12D" w14:textId="77777777" w:rsidR="00653D4B" w:rsidRPr="008A44B4" w:rsidRDefault="00653D4B" w:rsidP="0057638B">
      <w:pPr>
        <w:pStyle w:val="BodyText21"/>
        <w:numPr>
          <w:ilvl w:val="0"/>
          <w:numId w:val="6"/>
        </w:numPr>
        <w:ind w:left="1276"/>
      </w:pPr>
      <w:r w:rsidRPr="008A44B4">
        <w:t>Rivenditore/Distributore</w:t>
      </w:r>
      <w:r w:rsidR="0019676B" w:rsidRPr="008A44B4">
        <w:t>/System Integrator</w:t>
      </w:r>
    </w:p>
    <w:p w14:paraId="3FF92F27" w14:textId="77777777" w:rsidR="00653D4B" w:rsidRDefault="00653D4B" w:rsidP="00A6739B">
      <w:pPr>
        <w:pStyle w:val="Paragrafoelenco"/>
      </w:pPr>
      <w:r>
        <w:t xml:space="preserve">Servizi di </w:t>
      </w:r>
      <w:r w:rsidRPr="00653D4B">
        <w:t>installazione, configurazione ed attivazione delle apparecchiature,</w:t>
      </w:r>
    </w:p>
    <w:p w14:paraId="5592C2E8" w14:textId="77777777" w:rsidR="00653D4B" w:rsidRDefault="00653D4B" w:rsidP="0057638B">
      <w:pPr>
        <w:pStyle w:val="BodyText21"/>
        <w:numPr>
          <w:ilvl w:val="0"/>
          <w:numId w:val="6"/>
        </w:numPr>
        <w:ind w:left="1276"/>
      </w:pPr>
      <w:r>
        <w:t>Casa Madre (</w:t>
      </w:r>
      <w:r w:rsidR="00E51216">
        <w:t>Disponibilità del servizio a catalogo</w:t>
      </w:r>
      <w:r>
        <w:t>)</w:t>
      </w:r>
    </w:p>
    <w:p w14:paraId="7A4C3304" w14:textId="77777777" w:rsidR="00653D4B" w:rsidRDefault="0019676B" w:rsidP="0057638B">
      <w:pPr>
        <w:pStyle w:val="BodyText21"/>
        <w:numPr>
          <w:ilvl w:val="0"/>
          <w:numId w:val="6"/>
        </w:numPr>
        <w:ind w:left="1276"/>
      </w:pPr>
      <w:r>
        <w:t>Rivenditore/Distributore/System Integrator</w:t>
      </w:r>
    </w:p>
    <w:p w14:paraId="584E2081" w14:textId="77777777" w:rsidR="00653D4B" w:rsidRPr="00653D4B" w:rsidRDefault="00653D4B" w:rsidP="00A6739B">
      <w:pPr>
        <w:pStyle w:val="Paragrafoelenco"/>
      </w:pPr>
      <w:r>
        <w:t xml:space="preserve">Servizio di </w:t>
      </w:r>
      <w:r w:rsidRPr="00653D4B">
        <w:t>coordinamento e pianificazione delle attività richieste dall’espletamento della fornitura</w:t>
      </w:r>
    </w:p>
    <w:p w14:paraId="4841DF09" w14:textId="77777777" w:rsidR="00653D4B" w:rsidRDefault="00653D4B" w:rsidP="0057638B">
      <w:pPr>
        <w:pStyle w:val="BodyText21"/>
        <w:numPr>
          <w:ilvl w:val="0"/>
          <w:numId w:val="6"/>
        </w:numPr>
        <w:ind w:left="1276"/>
      </w:pPr>
      <w:r>
        <w:t>Casa Madre (</w:t>
      </w:r>
      <w:r w:rsidR="00E51216">
        <w:t>Disponibilità del servizio a catalogo</w:t>
      </w:r>
      <w:r>
        <w:t>)</w:t>
      </w:r>
    </w:p>
    <w:p w14:paraId="221644DF" w14:textId="77777777" w:rsidR="00653D4B" w:rsidRDefault="0019676B" w:rsidP="0057638B">
      <w:pPr>
        <w:pStyle w:val="BodyText21"/>
        <w:numPr>
          <w:ilvl w:val="0"/>
          <w:numId w:val="6"/>
        </w:numPr>
        <w:ind w:left="1276"/>
      </w:pPr>
      <w:r>
        <w:t>Rivenditore/Distributore/System Integrator</w:t>
      </w:r>
    </w:p>
    <w:p w14:paraId="4B5CE85E" w14:textId="77777777" w:rsidR="00653D4B" w:rsidRPr="00653D4B" w:rsidRDefault="00653D4B" w:rsidP="00A6739B">
      <w:pPr>
        <w:pStyle w:val="Paragrafoelenco"/>
      </w:pPr>
      <w:r w:rsidRPr="00653D4B">
        <w:t>Servizio di assistenza e manutenzione sulla soluzione integrata nel suo complesso (HW e SW);</w:t>
      </w:r>
    </w:p>
    <w:p w14:paraId="464B3152" w14:textId="77777777" w:rsidR="00653D4B" w:rsidRDefault="00653D4B" w:rsidP="0057638B">
      <w:pPr>
        <w:pStyle w:val="BodyText21"/>
        <w:numPr>
          <w:ilvl w:val="0"/>
          <w:numId w:val="6"/>
        </w:numPr>
        <w:ind w:left="1276"/>
      </w:pPr>
      <w:r>
        <w:t>Casa Madre (</w:t>
      </w:r>
      <w:r w:rsidR="00E51216">
        <w:t>Disponibilità del servizio a catalogo</w:t>
      </w:r>
      <w:r>
        <w:t>)</w:t>
      </w:r>
    </w:p>
    <w:p w14:paraId="4DAFE217" w14:textId="77777777" w:rsidR="00653D4B" w:rsidRDefault="0019676B" w:rsidP="0057638B">
      <w:pPr>
        <w:pStyle w:val="BodyText21"/>
        <w:numPr>
          <w:ilvl w:val="0"/>
          <w:numId w:val="6"/>
        </w:numPr>
        <w:ind w:left="1276"/>
      </w:pPr>
      <w:r>
        <w:t>Rivenditore/Distributore/System Integrator</w:t>
      </w:r>
    </w:p>
    <w:p w14:paraId="6F817B3F" w14:textId="77777777" w:rsidR="004E463A" w:rsidRDefault="00653D4B" w:rsidP="00A6739B">
      <w:pPr>
        <w:pStyle w:val="Paragrafoelenco"/>
      </w:pPr>
      <w:r>
        <w:t>Note:</w:t>
      </w:r>
    </w:p>
    <w:p w14:paraId="5562197F" w14:textId="77777777" w:rsidR="004E463A" w:rsidRDefault="00653D4B" w:rsidP="0057638B">
      <w:pPr>
        <w:pStyle w:val="Paragrafoelenco"/>
        <w:ind w:left="993"/>
      </w:pPr>
      <w:r w:rsidRPr="00541FBE">
        <w:t>_________________________________________________________________________________________________________________________________________________</w:t>
      </w:r>
      <w:r>
        <w:t>_____</w:t>
      </w:r>
    </w:p>
    <w:p w14:paraId="2F78EF7C" w14:textId="77777777" w:rsidR="00E51216" w:rsidRDefault="00E51216" w:rsidP="00A6739B">
      <w:pPr>
        <w:pStyle w:val="Paragrafoelenco"/>
        <w:numPr>
          <w:ilvl w:val="0"/>
          <w:numId w:val="5"/>
        </w:numPr>
      </w:pPr>
      <w:r>
        <w:t>I servizi identificati in precedenza, e per comodità ripetuti di seguito, relativamente alla specifica merceologia “</w:t>
      </w:r>
      <w:r w:rsidR="00AA2FD0">
        <w:t xml:space="preserve">Sistemi </w:t>
      </w:r>
      <w:r w:rsidR="007C7EAB">
        <w:t>VSP</w:t>
      </w:r>
      <w:r w:rsidR="00AA2FD0">
        <w:t xml:space="preserve"> Hitachi</w:t>
      </w:r>
      <w:r>
        <w:t>”, possono essere classificati, in termini di specializzazione, come servizi ad alta o bassa specializzazione? E nel caso di bassa specializzazione, quale è il puntuale costo di manodopera?</w:t>
      </w:r>
    </w:p>
    <w:p w14:paraId="4D88336D" w14:textId="77777777" w:rsidR="00E51216" w:rsidRDefault="00E51216" w:rsidP="00A6739B">
      <w:pPr>
        <w:pStyle w:val="Paragrafoelenco"/>
      </w:pPr>
      <w:r w:rsidRPr="00653D4B">
        <w:t>Servizi connessi di preinstallazione</w:t>
      </w:r>
      <w:r>
        <w:t xml:space="preserve"> e consegna:</w:t>
      </w:r>
    </w:p>
    <w:p w14:paraId="7D29AC18" w14:textId="77777777" w:rsidR="00E51216" w:rsidRDefault="00E51216" w:rsidP="008A6C32">
      <w:pPr>
        <w:pStyle w:val="BodyText21"/>
        <w:numPr>
          <w:ilvl w:val="0"/>
          <w:numId w:val="6"/>
        </w:numPr>
        <w:ind w:left="1276"/>
      </w:pPr>
      <w:r>
        <w:t>Alta Specializzazione</w:t>
      </w:r>
    </w:p>
    <w:p w14:paraId="42BC0A35" w14:textId="77777777" w:rsidR="00E51216" w:rsidRDefault="00E51216" w:rsidP="008A6C32">
      <w:pPr>
        <w:pStyle w:val="BodyText21"/>
        <w:numPr>
          <w:ilvl w:val="0"/>
          <w:numId w:val="6"/>
        </w:numPr>
        <w:ind w:left="1276"/>
      </w:pPr>
      <w:r>
        <w:t>Bassa Specializzazione</w:t>
      </w:r>
      <w:r w:rsidR="00C93375">
        <w:t xml:space="preserve"> </w:t>
      </w:r>
      <w:r w:rsidR="00C93375">
        <w:tab/>
        <w:t>Costo ___________________________</w:t>
      </w:r>
    </w:p>
    <w:p w14:paraId="42E065E6" w14:textId="77777777" w:rsidR="00E51216" w:rsidRDefault="00E51216" w:rsidP="00A6739B">
      <w:pPr>
        <w:pStyle w:val="Paragrafoelenco"/>
      </w:pPr>
      <w:r>
        <w:t xml:space="preserve">Servizi di </w:t>
      </w:r>
      <w:r w:rsidRPr="00653D4B">
        <w:t>installazione, configurazione ed attivazione delle apparecchiature,</w:t>
      </w:r>
    </w:p>
    <w:p w14:paraId="35B20FCF" w14:textId="77777777" w:rsidR="00C93375" w:rsidRDefault="00C93375" w:rsidP="008A6C32">
      <w:pPr>
        <w:pStyle w:val="BodyText21"/>
        <w:numPr>
          <w:ilvl w:val="0"/>
          <w:numId w:val="6"/>
        </w:numPr>
        <w:ind w:left="1276"/>
      </w:pPr>
      <w:r>
        <w:t>Alta Specializzazione</w:t>
      </w:r>
    </w:p>
    <w:p w14:paraId="0B153738" w14:textId="77777777" w:rsidR="00C93375" w:rsidRDefault="00C93375" w:rsidP="008A6C32">
      <w:pPr>
        <w:pStyle w:val="BodyText21"/>
        <w:numPr>
          <w:ilvl w:val="0"/>
          <w:numId w:val="6"/>
        </w:numPr>
        <w:ind w:left="1276"/>
      </w:pPr>
      <w:r>
        <w:lastRenderedPageBreak/>
        <w:t xml:space="preserve">Bassa Specializzazione </w:t>
      </w:r>
      <w:r>
        <w:tab/>
        <w:t>Costo ___________________________</w:t>
      </w:r>
    </w:p>
    <w:p w14:paraId="47F4099A" w14:textId="77777777" w:rsidR="00E51216" w:rsidRPr="00653D4B" w:rsidRDefault="00E51216" w:rsidP="00A6739B">
      <w:pPr>
        <w:pStyle w:val="Paragrafoelenco"/>
      </w:pPr>
      <w:r>
        <w:t xml:space="preserve">Servizio di </w:t>
      </w:r>
      <w:r w:rsidRPr="00653D4B">
        <w:t>coordinamento e pianificazione delle attività richieste dall’espletamento della fornitura</w:t>
      </w:r>
    </w:p>
    <w:p w14:paraId="782143DD" w14:textId="77777777" w:rsidR="00C93375" w:rsidRDefault="00C93375" w:rsidP="008A6C32">
      <w:pPr>
        <w:pStyle w:val="BodyText21"/>
        <w:numPr>
          <w:ilvl w:val="0"/>
          <w:numId w:val="6"/>
        </w:numPr>
        <w:ind w:left="1276"/>
      </w:pPr>
      <w:r>
        <w:t>Alta Specializzazione</w:t>
      </w:r>
    </w:p>
    <w:p w14:paraId="2F357D35" w14:textId="77777777" w:rsidR="00C93375" w:rsidRDefault="00C93375" w:rsidP="008A6C32">
      <w:pPr>
        <w:pStyle w:val="BodyText21"/>
        <w:numPr>
          <w:ilvl w:val="0"/>
          <w:numId w:val="6"/>
        </w:numPr>
        <w:ind w:left="1276"/>
      </w:pPr>
      <w:r>
        <w:t xml:space="preserve">Bassa Specializzazione </w:t>
      </w:r>
      <w:r>
        <w:tab/>
        <w:t>Costo ___________________________</w:t>
      </w:r>
    </w:p>
    <w:p w14:paraId="321120EA" w14:textId="77777777" w:rsidR="00E51216" w:rsidRPr="00653D4B" w:rsidRDefault="00E51216" w:rsidP="00A6739B">
      <w:pPr>
        <w:pStyle w:val="Paragrafoelenco"/>
      </w:pPr>
      <w:r w:rsidRPr="00653D4B">
        <w:t>Servizio di assistenza e manutenzione sulla soluzione integrata nel suo complesso (HW e SW);</w:t>
      </w:r>
    </w:p>
    <w:p w14:paraId="56286F7F" w14:textId="77777777" w:rsidR="00C93375" w:rsidRDefault="00C93375" w:rsidP="008A6C32">
      <w:pPr>
        <w:pStyle w:val="BodyText21"/>
        <w:numPr>
          <w:ilvl w:val="0"/>
          <w:numId w:val="6"/>
        </w:numPr>
        <w:ind w:left="1276"/>
      </w:pPr>
      <w:r>
        <w:t>Alta Specializzazione</w:t>
      </w:r>
    </w:p>
    <w:p w14:paraId="684A47B5" w14:textId="77777777" w:rsidR="00C93375" w:rsidRDefault="00C93375" w:rsidP="008A6C32">
      <w:pPr>
        <w:pStyle w:val="BodyText21"/>
        <w:numPr>
          <w:ilvl w:val="0"/>
          <w:numId w:val="6"/>
        </w:numPr>
        <w:ind w:left="1276"/>
      </w:pPr>
      <w:r>
        <w:t xml:space="preserve">Bassa Specializzazione </w:t>
      </w:r>
      <w:r>
        <w:tab/>
        <w:t>Costo ___________________________</w:t>
      </w:r>
    </w:p>
    <w:p w14:paraId="04ADCC2A" w14:textId="77777777" w:rsidR="00E51216" w:rsidRDefault="00E51216" w:rsidP="00A6739B">
      <w:pPr>
        <w:pStyle w:val="Paragrafoelenco"/>
      </w:pPr>
      <w:r>
        <w:t>Note:</w:t>
      </w:r>
    </w:p>
    <w:p w14:paraId="1A7E1FD5" w14:textId="77777777" w:rsidR="00E51216" w:rsidRDefault="00E51216" w:rsidP="008A6C32">
      <w:pPr>
        <w:pStyle w:val="Paragrafoelenco"/>
        <w:ind w:left="993"/>
      </w:pPr>
      <w:r w:rsidRPr="00541FBE">
        <w:t>_________________________________________________________________________________________________________________________________________________</w:t>
      </w:r>
      <w:r w:rsidR="008A6C32">
        <w:t>_____</w:t>
      </w:r>
    </w:p>
    <w:p w14:paraId="7397E72C" w14:textId="77777777" w:rsidR="00E51216" w:rsidRDefault="00E51216" w:rsidP="00A6739B">
      <w:pPr>
        <w:pStyle w:val="Paragrafoelenco"/>
      </w:pPr>
    </w:p>
    <w:p w14:paraId="258C770D" w14:textId="77777777" w:rsidR="00FB4E20" w:rsidRDefault="00C93375" w:rsidP="00A6739B">
      <w:pPr>
        <w:pStyle w:val="Paragrafoelenco"/>
        <w:numPr>
          <w:ilvl w:val="0"/>
          <w:numId w:val="5"/>
        </w:numPr>
      </w:pPr>
      <w:r>
        <w:t>Data la tipologia di soluzioni oggetto di fornitura (</w:t>
      </w:r>
      <w:r w:rsidR="00AA2FD0">
        <w:t xml:space="preserve">Sistemi </w:t>
      </w:r>
      <w:r w:rsidR="004F79C0">
        <w:t>VSP</w:t>
      </w:r>
      <w:r w:rsidR="00AA2FD0">
        <w:t xml:space="preserve"> Hitachi</w:t>
      </w:r>
      <w:r>
        <w:t xml:space="preserve">) quali </w:t>
      </w:r>
      <w:r w:rsidR="00710BFB">
        <w:t>sono</w:t>
      </w:r>
      <w:r>
        <w:t xml:space="preserve"> i Servizi </w:t>
      </w:r>
      <w:r w:rsidR="00B737F8">
        <w:t>p</w:t>
      </w:r>
      <w:r>
        <w:t>rofessionali e specialistici</w:t>
      </w:r>
      <w:r w:rsidR="00F03CCE">
        <w:t>,</w:t>
      </w:r>
      <w:r>
        <w:t xml:space="preserve"> nell’ambito delle forniture definite in questa Consultazione di mercato, strettamente correlati alla fornitura stessa? E tipicamente sono servizi a catalogo della Casa Produttrice, a valore aggiunto </w:t>
      </w:r>
      <w:r w:rsidR="00FB4E20">
        <w:t>(erogato dai distributori/</w:t>
      </w:r>
      <w:r>
        <w:t>rivenditori</w:t>
      </w:r>
      <w:r w:rsidR="0019676B">
        <w:t>/system integrator</w:t>
      </w:r>
      <w:r w:rsidR="00FB4E20">
        <w:t>) o erogati da terze parti?</w:t>
      </w:r>
    </w:p>
    <w:p w14:paraId="18BFEF23" w14:textId="77777777" w:rsidR="00606585" w:rsidRPr="00606585" w:rsidRDefault="00606585" w:rsidP="00606585">
      <w:pPr>
        <w:rPr>
          <w:b/>
        </w:rPr>
      </w:pPr>
      <w:r w:rsidRPr="00606585">
        <w:rPr>
          <w:b/>
        </w:rPr>
        <w:t>Risposta:</w:t>
      </w:r>
      <w:r w:rsidRPr="00606585">
        <w:rPr>
          <w:b/>
          <w:i/>
          <w:color w:val="FF0000"/>
          <w:szCs w:val="22"/>
        </w:rPr>
        <w:t xml:space="preserve"> </w:t>
      </w:r>
    </w:p>
    <w:p w14:paraId="1645DB26" w14:textId="77777777" w:rsidR="00243653" w:rsidRPr="001E41E3" w:rsidRDefault="00243653" w:rsidP="00A6739B">
      <w:pPr>
        <w:pStyle w:val="Paragrafoelenco"/>
      </w:pPr>
      <w:r w:rsidRPr="00541FBE">
        <w:t>_______________________________________________________________________________________________________________________________________________________________________________________________________________________________</w:t>
      </w:r>
      <w:r>
        <w:t>__________</w:t>
      </w:r>
    </w:p>
    <w:p w14:paraId="10F4F495" w14:textId="0B0206D3" w:rsidR="003E3520" w:rsidRPr="003E3520" w:rsidRDefault="0040487A" w:rsidP="007A4C83">
      <w:pPr>
        <w:pStyle w:val="Paragrafoelenco"/>
        <w:numPr>
          <w:ilvl w:val="0"/>
          <w:numId w:val="5"/>
        </w:numPr>
      </w:pPr>
      <w:r>
        <w:rPr>
          <w:u w:val="single"/>
        </w:rPr>
        <w:t>In considerazione della presenza di</w:t>
      </w:r>
      <w:r w:rsidR="00446FAE">
        <w:rPr>
          <w:u w:val="single"/>
        </w:rPr>
        <w:t xml:space="preserve"> s</w:t>
      </w:r>
      <w:r>
        <w:rPr>
          <w:u w:val="single"/>
        </w:rPr>
        <w:t>ervizi di i</w:t>
      </w:r>
      <w:r w:rsidR="00B15474">
        <w:rPr>
          <w:u w:val="single"/>
        </w:rPr>
        <w:t>n</w:t>
      </w:r>
      <w:r>
        <w:rPr>
          <w:u w:val="single"/>
        </w:rPr>
        <w:t>stallazione, configurazione e attivazione</w:t>
      </w:r>
      <w:r w:rsidR="00446FAE" w:rsidRPr="007A4C83">
        <w:rPr>
          <w:u w:val="single"/>
        </w:rPr>
        <w:t xml:space="preserve">, si chiede </w:t>
      </w:r>
      <w:r w:rsidR="003E3520" w:rsidRPr="003E3520">
        <w:t xml:space="preserve">di indicare </w:t>
      </w:r>
      <w:r w:rsidR="00B15474">
        <w:t>il CCNL applicato</w:t>
      </w:r>
      <w:r w:rsidR="007A4C83">
        <w:t>.</w:t>
      </w:r>
      <w:r w:rsidR="003E3520" w:rsidRPr="003E3520">
        <w:t xml:space="preserve"> </w:t>
      </w:r>
    </w:p>
    <w:p w14:paraId="60A9DCDE" w14:textId="77777777" w:rsidR="007A4C83" w:rsidRPr="007A4C83" w:rsidRDefault="007A4C83" w:rsidP="007A4C83">
      <w:pPr>
        <w:rPr>
          <w:b/>
        </w:rPr>
      </w:pPr>
      <w:r w:rsidRPr="007A4C83">
        <w:rPr>
          <w:b/>
        </w:rPr>
        <w:t xml:space="preserve">Risposta: </w:t>
      </w:r>
    </w:p>
    <w:p w14:paraId="40A434DD" w14:textId="77777777" w:rsidR="007A4C83" w:rsidRPr="001E41E3" w:rsidRDefault="007A4C83" w:rsidP="007A4C83">
      <w:pPr>
        <w:pStyle w:val="Paragrafoelenco"/>
      </w:pPr>
      <w:r w:rsidRPr="00541FBE">
        <w:t>_______________________________________________________________________________________________________________________________________________________________________________________________________________________________</w:t>
      </w:r>
      <w:r>
        <w:t>__________</w:t>
      </w:r>
    </w:p>
    <w:p w14:paraId="4E5781D1" w14:textId="77777777" w:rsidR="006C414B" w:rsidRDefault="006C414B" w:rsidP="007A4C83">
      <w:pPr>
        <w:ind w:left="0"/>
      </w:pPr>
    </w:p>
    <w:p w14:paraId="0E1C12F5" w14:textId="77777777" w:rsidR="006C414B" w:rsidRDefault="00A82C5B" w:rsidP="00A6739B">
      <w:r>
        <w:t>Con la sottoscrizione del Documento di Consultazione del mercato, l’interessato acconsente espressamente al trattamento dei propri Dati personali più sopra forniti.</w:t>
      </w:r>
    </w:p>
    <w:p w14:paraId="66100749" w14:textId="77777777" w:rsidR="006C414B" w:rsidRDefault="006C414B" w:rsidP="00A6739B"/>
    <w:p w14:paraId="0FF463E6" w14:textId="77777777" w:rsidR="008A6C32" w:rsidRDefault="008A6C32" w:rsidP="00A6739B"/>
    <w:p w14:paraId="2DA92302" w14:textId="77777777" w:rsidR="006C414B" w:rsidRDefault="006C414B" w:rsidP="00A6739B"/>
    <w:tbl>
      <w:tblPr>
        <w:tblW w:w="2822" w:type="dxa"/>
        <w:tblInd w:w="108" w:type="dxa"/>
        <w:tblLook w:val="01E0" w:firstRow="1" w:lastRow="1" w:firstColumn="1" w:lastColumn="1" w:noHBand="0" w:noVBand="0"/>
      </w:tblPr>
      <w:tblGrid>
        <w:gridCol w:w="2822"/>
      </w:tblGrid>
      <w:tr w:rsidR="006C414B" w14:paraId="334B8DBC"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CB0BCE5" w14:textId="77777777" w:rsidR="006C414B" w:rsidRDefault="00A82C5B" w:rsidP="00A6739B">
            <w:pPr>
              <w:rPr>
                <w:rFonts w:ascii="Trebuchet MS" w:hAnsi="Trebuchet MS"/>
                <w:sz w:val="22"/>
                <w:szCs w:val="22"/>
              </w:rPr>
            </w:pPr>
            <w:r>
              <w:t>Firma operatore economico</w:t>
            </w:r>
          </w:p>
        </w:tc>
      </w:tr>
      <w:tr w:rsidR="006C414B" w14:paraId="4F453F07" w14:textId="77777777">
        <w:tc>
          <w:tcPr>
            <w:tcW w:w="2822" w:type="dxa"/>
            <w:tcBorders>
              <w:top w:val="single" w:sz="4" w:space="0" w:color="FFFFFF" w:themeColor="background1"/>
            </w:tcBorders>
            <w:shd w:val="clear" w:color="auto" w:fill="auto"/>
          </w:tcPr>
          <w:p w14:paraId="74893864" w14:textId="77777777" w:rsidR="006C414B" w:rsidRDefault="00A82C5B" w:rsidP="00A6739B">
            <w:pPr>
              <w:rPr>
                <w:highlight w:val="yellow"/>
              </w:rPr>
            </w:pPr>
            <w:r>
              <w:t>[Nome e Cognome]</w:t>
            </w:r>
          </w:p>
        </w:tc>
      </w:tr>
      <w:tr w:rsidR="006C414B" w14:paraId="639F96D3" w14:textId="77777777">
        <w:trPr>
          <w:trHeight w:val="413"/>
        </w:trPr>
        <w:tc>
          <w:tcPr>
            <w:tcW w:w="2822" w:type="dxa"/>
            <w:shd w:val="clear" w:color="auto" w:fill="auto"/>
          </w:tcPr>
          <w:p w14:paraId="2E8FBC32" w14:textId="77777777" w:rsidR="006C414B" w:rsidRDefault="006C414B" w:rsidP="00A6739B">
            <w:pPr>
              <w:rPr>
                <w:highlight w:val="yellow"/>
              </w:rPr>
            </w:pPr>
          </w:p>
          <w:p w14:paraId="5B339D09" w14:textId="77777777" w:rsidR="006C414B" w:rsidRDefault="006C414B" w:rsidP="00A6739B">
            <w:pPr>
              <w:rPr>
                <w:highlight w:val="yellow"/>
              </w:rPr>
            </w:pPr>
          </w:p>
          <w:p w14:paraId="661C380F" w14:textId="77777777" w:rsidR="006C414B" w:rsidRDefault="00A82C5B" w:rsidP="00A6739B">
            <w:pPr>
              <w:rPr>
                <w:highlight w:val="yellow"/>
              </w:rPr>
            </w:pPr>
            <w:r>
              <w:t>_____________________</w:t>
            </w:r>
          </w:p>
        </w:tc>
      </w:tr>
    </w:tbl>
    <w:p w14:paraId="7C6A14C2" w14:textId="77777777" w:rsidR="006C414B" w:rsidRDefault="006C414B" w:rsidP="00A6739B"/>
    <w:p w14:paraId="0CAB5D33" w14:textId="77777777" w:rsidR="006C414B" w:rsidRDefault="006C414B" w:rsidP="00A6739B"/>
    <w:p w14:paraId="252337C9" w14:textId="77777777" w:rsidR="006C414B" w:rsidRDefault="006C414B" w:rsidP="00A6739B"/>
    <w:sectPr w:rsidR="006C414B" w:rsidSect="006A6D00">
      <w:pgSz w:w="11906" w:h="16838" w:code="9"/>
      <w:pgMar w:top="2269" w:right="1701" w:bottom="1701" w:left="1701" w:header="709"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7BED5" w14:textId="77777777" w:rsidR="00C93F58" w:rsidRDefault="00C93F58" w:rsidP="00A6739B">
      <w:r>
        <w:separator/>
      </w:r>
    </w:p>
  </w:endnote>
  <w:endnote w:type="continuationSeparator" w:id="0">
    <w:p w14:paraId="3AD6D5DD" w14:textId="77777777" w:rsidR="00C93F58" w:rsidRDefault="00C93F58" w:rsidP="00A6739B">
      <w:r>
        <w:continuationSeparator/>
      </w:r>
    </w:p>
  </w:endnote>
  <w:endnote w:type="continuationNotice" w:id="1">
    <w:p w14:paraId="08156032" w14:textId="77777777" w:rsidR="00C93F58" w:rsidRDefault="00C93F58" w:rsidP="00A67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2B2C2" w14:textId="77777777" w:rsidR="00B15474" w:rsidRPr="00A6739B" w:rsidRDefault="00B15474" w:rsidP="00AA13CA">
    <w:pPr>
      <w:pStyle w:val="Pidipagina"/>
      <w:pBdr>
        <w:top w:val="single" w:sz="4" w:space="1" w:color="auto"/>
      </w:pBdr>
      <w:tabs>
        <w:tab w:val="clear" w:pos="4819"/>
      </w:tabs>
      <w:spacing w:line="240" w:lineRule="auto"/>
      <w:rPr>
        <w:sz w:val="16"/>
      </w:rPr>
    </w:pPr>
    <w:r w:rsidRPr="00A6739B">
      <w:rPr>
        <w:rFonts w:ascii="Calibri" w:hAnsi="Calibri"/>
        <w:sz w:val="16"/>
      </w:rPr>
      <w:t xml:space="preserve">Consip S.p.A. - </w:t>
    </w:r>
    <w:r w:rsidRPr="00A6739B">
      <w:rPr>
        <w:sz w:val="16"/>
      </w:rPr>
      <w:t>Consultazione del mercato per</w:t>
    </w:r>
    <w:r>
      <w:rPr>
        <w:sz w:val="16"/>
      </w:rPr>
      <w:t xml:space="preserve"> l’</w:t>
    </w:r>
    <w:r w:rsidRPr="00A6739B">
      <w:rPr>
        <w:sz w:val="16"/>
      </w:rPr>
      <w:t>Accordo</w:t>
    </w:r>
    <w:r w:rsidRPr="00F7303E">
      <w:rPr>
        <w:sz w:val="16"/>
      </w:rPr>
      <w:t xml:space="preserve"> Quadro per il potenziamento dei Sistemi </w:t>
    </w:r>
    <w:r>
      <w:rPr>
        <w:sz w:val="16"/>
      </w:rPr>
      <w:t>VSP Hitachi di Sogei</w:t>
    </w:r>
  </w:p>
  <w:p w14:paraId="53907BCA" w14:textId="77777777" w:rsidR="00B15474" w:rsidRPr="00A6739B" w:rsidRDefault="00B15474" w:rsidP="00AA13CA">
    <w:pPr>
      <w:pStyle w:val="Pidipagina"/>
      <w:spacing w:line="240" w:lineRule="auto"/>
      <w:rPr>
        <w:sz w:val="16"/>
      </w:rPr>
    </w:pPr>
    <w:r w:rsidRPr="00A6739B">
      <w:rPr>
        <w:noProof/>
        <w:sz w:val="16"/>
      </w:rPr>
      <mc:AlternateContent>
        <mc:Choice Requires="wps">
          <w:drawing>
            <wp:anchor distT="0" distB="0" distL="114300" distR="114300" simplePos="0" relativeHeight="251659776" behindDoc="0" locked="0" layoutInCell="1" allowOverlap="1" wp14:anchorId="23DA2477" wp14:editId="02B5BAAE">
              <wp:simplePos x="0" y="0"/>
              <wp:positionH relativeFrom="column">
                <wp:posOffset>4370182</wp:posOffset>
              </wp:positionH>
              <wp:positionV relativeFrom="paragraph">
                <wp:posOffset>160156</wp:posOffset>
              </wp:positionV>
              <wp:extent cx="966486" cy="274320"/>
              <wp:effectExtent l="0" t="0" r="508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86" cy="274320"/>
                      </a:xfrm>
                      <a:prstGeom prst="rect">
                        <a:avLst/>
                      </a:prstGeom>
                      <a:solidFill>
                        <a:srgbClr val="FFFFFF"/>
                      </a:solidFill>
                      <a:ln w="9525">
                        <a:noFill/>
                        <a:miter lim="800000"/>
                        <a:headEnd/>
                        <a:tailEnd/>
                      </a:ln>
                    </wps:spPr>
                    <wps:txbx>
                      <w:txbxContent>
                        <w:p w14:paraId="12931B3F" w14:textId="1DBC4E60" w:rsidR="00B15474" w:rsidRDefault="00B15474" w:rsidP="00A6739B">
                          <w:r>
                            <w:t xml:space="preserve">Pag. </w:t>
                          </w:r>
                          <w:r>
                            <w:fldChar w:fldCharType="begin"/>
                          </w:r>
                          <w:r>
                            <w:instrText>PAGE  \* Arabic  \* MERGEFORMAT</w:instrText>
                          </w:r>
                          <w:r>
                            <w:fldChar w:fldCharType="separate"/>
                          </w:r>
                          <w:r w:rsidR="004A1FB9">
                            <w:rPr>
                              <w:noProof/>
                            </w:rPr>
                            <w:t>15</w:t>
                          </w:r>
                          <w:r>
                            <w:fldChar w:fldCharType="end"/>
                          </w:r>
                          <w:r>
                            <w:t xml:space="preserve"> di </w:t>
                          </w:r>
                          <w:r w:rsidR="00C93F58">
                            <w:fldChar w:fldCharType="begin"/>
                          </w:r>
                          <w:r w:rsidR="00C93F58">
                            <w:instrText>NUMPAGES  \* Arabic  \* MERGEFORMAT</w:instrText>
                          </w:r>
                          <w:r w:rsidR="00C93F58">
                            <w:fldChar w:fldCharType="separate"/>
                          </w:r>
                          <w:r w:rsidR="004A1FB9">
                            <w:rPr>
                              <w:noProof/>
                            </w:rPr>
                            <w:t>15</w:t>
                          </w:r>
                          <w:r w:rsidR="00C93F58">
                            <w:rPr>
                              <w:noProof/>
                            </w:rPr>
                            <w:fldChar w:fldCharType="end"/>
                          </w:r>
                          <w:r>
                            <w:t xml:space="preserve"> </w:t>
                          </w:r>
                        </w:p>
                        <w:p w14:paraId="30890D5D" w14:textId="77777777" w:rsidR="00B15474" w:rsidRDefault="00B15474" w:rsidP="00A673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A2477" id="_x0000_t202" coordsize="21600,21600" o:spt="202" path="m,l,21600r21600,l21600,xe">
              <v:stroke joinstyle="miter"/>
              <v:path gradientshapeok="t" o:connecttype="rect"/>
            </v:shapetype>
            <v:shape id="Casella di testo 2" o:spid="_x0000_s1026" type="#_x0000_t202" style="position:absolute;left:0;text-align:left;margin-left:344.1pt;margin-top:12.6pt;width:76.1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" stroked="f">
              <v:textbox>
                <w:txbxContent>
                  <w:p w14:paraId="12931B3F" w14:textId="1DBC4E60" w:rsidR="00B15474" w:rsidRDefault="00B15474" w:rsidP="00A6739B">
                    <w:r>
                      <w:t xml:space="preserve">Pag. </w:t>
                    </w:r>
                    <w:r>
                      <w:fldChar w:fldCharType="begin"/>
                    </w:r>
                    <w:r>
                      <w:instrText>PAGE  \* Arabic  \* MERGEFORMAT</w:instrText>
                    </w:r>
                    <w:r>
                      <w:fldChar w:fldCharType="separate"/>
                    </w:r>
                    <w:r w:rsidR="004A1FB9">
                      <w:rPr>
                        <w:noProof/>
                      </w:rPr>
                      <w:t>15</w:t>
                    </w:r>
                    <w:r>
                      <w:fldChar w:fldCharType="end"/>
                    </w:r>
                    <w:r>
                      <w:t xml:space="preserve"> di </w:t>
                    </w:r>
                    <w:r w:rsidR="00C93F58">
                      <w:fldChar w:fldCharType="begin"/>
                    </w:r>
                    <w:r w:rsidR="00C93F58">
                      <w:instrText>NUMPAGES  \* Arabic  \* MERGEFORMAT</w:instrText>
                    </w:r>
                    <w:r w:rsidR="00C93F58">
                      <w:fldChar w:fldCharType="separate"/>
                    </w:r>
                    <w:r w:rsidR="004A1FB9">
                      <w:rPr>
                        <w:noProof/>
                      </w:rPr>
                      <w:t>15</w:t>
                    </w:r>
                    <w:r w:rsidR="00C93F58">
                      <w:rPr>
                        <w:noProof/>
                      </w:rPr>
                      <w:fldChar w:fldCharType="end"/>
                    </w:r>
                    <w:r>
                      <w:t xml:space="preserve"> </w:t>
                    </w:r>
                  </w:p>
                  <w:p w14:paraId="30890D5D" w14:textId="77777777" w:rsidR="00B15474" w:rsidRDefault="00B15474" w:rsidP="00A6739B"/>
                </w:txbxContent>
              </v:textbox>
            </v:shape>
          </w:pict>
        </mc:Fallback>
      </mc:AlternateContent>
    </w:r>
    <w:r w:rsidRPr="00A6739B">
      <w:rPr>
        <w:sz w:val="16"/>
      </w:rPr>
      <w:t>Ver. 2.2 - Data Aggiornamento: 29/03/2021</w:t>
    </w:r>
  </w:p>
  <w:p w14:paraId="68E9E0E0" w14:textId="77777777" w:rsidR="00B15474" w:rsidRPr="00A6739B" w:rsidRDefault="00B15474" w:rsidP="00AA13CA">
    <w:pPr>
      <w:pStyle w:val="Pidipagina"/>
      <w:spacing w:line="240" w:lineRule="auto"/>
      <w:rPr>
        <w:sz w:val="16"/>
      </w:rPr>
    </w:pPr>
    <w:r w:rsidRPr="00A6739B">
      <w:rPr>
        <w:sz w:val="16"/>
      </w:rPr>
      <w:t>Classificazione documento: Consip Public</w:t>
    </w:r>
  </w:p>
  <w:p w14:paraId="6F64F22D" w14:textId="77777777" w:rsidR="00B15474" w:rsidRPr="00A6739B" w:rsidRDefault="00B15474" w:rsidP="00AA13CA">
    <w:pPr>
      <w:pStyle w:val="Pidipagina"/>
      <w:spacing w:line="240" w:lineRule="auto"/>
      <w:rPr>
        <w:color w:val="808080" w:themeColor="background1" w:themeShade="80"/>
        <w:sz w:val="16"/>
      </w:rPr>
    </w:pPr>
    <w:r w:rsidRPr="00A6739B">
      <w:rPr>
        <w:sz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3A343" w14:textId="77777777" w:rsidR="00B15474" w:rsidRPr="00A6739B" w:rsidRDefault="00B15474" w:rsidP="006A6D00">
    <w:pPr>
      <w:pStyle w:val="Pidipagina"/>
      <w:pBdr>
        <w:top w:val="single" w:sz="4" w:space="1" w:color="auto"/>
      </w:pBdr>
      <w:spacing w:line="240" w:lineRule="auto"/>
      <w:rPr>
        <w:sz w:val="16"/>
      </w:rPr>
    </w:pPr>
    <w:r w:rsidRPr="00A6739B">
      <w:rPr>
        <w:sz w:val="16"/>
      </w:rPr>
      <w:t>Consip S.p.A. a socio unico</w:t>
    </w:r>
  </w:p>
  <w:p w14:paraId="2F9B02AE" w14:textId="77777777" w:rsidR="00B15474" w:rsidRPr="00A6739B" w:rsidRDefault="00B15474" w:rsidP="006A6D00">
    <w:pPr>
      <w:pStyle w:val="Pidipagina"/>
      <w:spacing w:line="240" w:lineRule="auto"/>
      <w:rPr>
        <w:sz w:val="16"/>
      </w:rPr>
    </w:pPr>
    <w:r w:rsidRPr="00A6739B">
      <w:rPr>
        <w:sz w:val="16"/>
      </w:rPr>
      <w:t>Sede Legale: Via Isonzo 19/E – 00198 Roma</w:t>
    </w:r>
  </w:p>
  <w:p w14:paraId="68C28FAC" w14:textId="77777777" w:rsidR="00B15474" w:rsidRPr="00A6739B" w:rsidRDefault="00B15474" w:rsidP="006A6D00">
    <w:pPr>
      <w:pStyle w:val="Pidipagina"/>
      <w:spacing w:line="240" w:lineRule="auto"/>
      <w:rPr>
        <w:sz w:val="16"/>
      </w:rPr>
    </w:pPr>
    <w:r w:rsidRPr="00A6739B">
      <w:rPr>
        <w:sz w:val="16"/>
      </w:rPr>
      <w:t>T +39 06 85449.1 – F +39 06 85449 281 – www.consip.it</w:t>
    </w:r>
  </w:p>
  <w:p w14:paraId="0B0E97BF" w14:textId="77777777" w:rsidR="00B15474" w:rsidRPr="00A6739B" w:rsidRDefault="00B15474" w:rsidP="006A6D00">
    <w:pPr>
      <w:pStyle w:val="Pidipagina"/>
      <w:spacing w:line="240" w:lineRule="auto"/>
      <w:rPr>
        <w:sz w:val="16"/>
      </w:rPr>
    </w:pPr>
    <w:r w:rsidRPr="00A6739B">
      <w:rPr>
        <w:sz w:val="16"/>
      </w:rPr>
      <w:t xml:space="preserve">Capitale Sociale € 5.200.000,00 </w:t>
    </w:r>
    <w:proofErr w:type="spellStart"/>
    <w:r w:rsidRPr="00A6739B">
      <w:rPr>
        <w:sz w:val="16"/>
      </w:rPr>
      <w:t>i.v</w:t>
    </w:r>
    <w:proofErr w:type="spellEnd"/>
    <w:r w:rsidRPr="00A6739B">
      <w:rPr>
        <w:sz w:val="16"/>
      </w:rPr>
      <w:t>. C.F. e P.IVA 05359681003</w:t>
    </w:r>
  </w:p>
  <w:p w14:paraId="49E04132" w14:textId="77777777" w:rsidR="00B15474" w:rsidRPr="00A6739B" w:rsidRDefault="00B15474" w:rsidP="006A6D00">
    <w:pPr>
      <w:pStyle w:val="Pidipagina"/>
      <w:spacing w:line="240" w:lineRule="auto"/>
      <w:rPr>
        <w:sz w:val="16"/>
      </w:rPr>
    </w:pPr>
    <w:proofErr w:type="spellStart"/>
    <w:proofErr w:type="gramStart"/>
    <w:r w:rsidRPr="00A6739B">
      <w:rPr>
        <w:sz w:val="16"/>
      </w:rPr>
      <w:t>Iscr.Reg.Imp.c</w:t>
    </w:r>
    <w:proofErr w:type="spellEnd"/>
    <w:proofErr w:type="gramEnd"/>
    <w:r w:rsidRPr="00A6739B">
      <w:rPr>
        <w:sz w:val="16"/>
      </w:rPr>
      <w:t xml:space="preserve">/o C.I.I.A. Roma 05359681003 </w:t>
    </w:r>
    <w:proofErr w:type="spellStart"/>
    <w:r w:rsidRPr="00A6739B">
      <w:rPr>
        <w:sz w:val="16"/>
      </w:rPr>
      <w:t>Iscr.R.E.A</w:t>
    </w:r>
    <w:proofErr w:type="spellEnd"/>
    <w:r w:rsidRPr="00A6739B">
      <w:rPr>
        <w:sz w:val="16"/>
      </w:rPr>
      <w:t>. N.878407</w:t>
    </w:r>
    <w:r w:rsidRPr="00A6739B">
      <w:rPr>
        <w:rFonts w:ascii="Cambria" w:hAnsi="Cambria"/>
        <w:sz w:val="16"/>
      </w:rPr>
      <w:tab/>
    </w:r>
    <w:r w:rsidRPr="00A6739B">
      <w:rPr>
        <w:rFonts w:ascii="Cambria" w:hAnsi="Cambria"/>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74877" w14:textId="77777777" w:rsidR="00C93F58" w:rsidRDefault="00C93F58" w:rsidP="00A6739B">
      <w:r>
        <w:separator/>
      </w:r>
    </w:p>
  </w:footnote>
  <w:footnote w:type="continuationSeparator" w:id="0">
    <w:p w14:paraId="38564611" w14:textId="77777777" w:rsidR="00C93F58" w:rsidRDefault="00C93F58" w:rsidP="00A6739B">
      <w:r>
        <w:continuationSeparator/>
      </w:r>
    </w:p>
  </w:footnote>
  <w:footnote w:type="continuationNotice" w:id="1">
    <w:p w14:paraId="5E62C413" w14:textId="77777777" w:rsidR="00C93F58" w:rsidRDefault="00C93F58" w:rsidP="00A673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D48E8" w14:textId="77777777" w:rsidR="00B15474" w:rsidRDefault="00B15474" w:rsidP="00A6739B">
    <w:pPr>
      <w:pStyle w:val="Intestazione"/>
    </w:pPr>
    <w:r>
      <w:rPr>
        <w:noProof/>
      </w:rPr>
      <w:drawing>
        <wp:inline distT="0" distB="0" distL="0" distR="0" wp14:anchorId="67729D3A" wp14:editId="3306B853">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FCD5A" w14:textId="77777777" w:rsidR="00B15474" w:rsidRDefault="00B15474" w:rsidP="00A6739B">
    <w:pPr>
      <w:pStyle w:val="Intestazione"/>
    </w:pPr>
    <w:r>
      <w:rPr>
        <w:noProof/>
      </w:rPr>
      <w:drawing>
        <wp:anchor distT="0" distB="0" distL="114300" distR="114300" simplePos="0" relativeHeight="251657728" behindDoc="1" locked="0" layoutInCell="1" allowOverlap="1" wp14:anchorId="10C769B3" wp14:editId="4D2EAC4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9"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BCBC08EA"/>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BC46F8"/>
    <w:multiLevelType w:val="hybridMultilevel"/>
    <w:tmpl w:val="A244B16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37A44DFC"/>
    <w:multiLevelType w:val="hybridMultilevel"/>
    <w:tmpl w:val="FDB80E3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4" w15:restartNumberingAfterBreak="0">
    <w:nsid w:val="3B7651AD"/>
    <w:multiLevelType w:val="hybridMultilevel"/>
    <w:tmpl w:val="4EEE6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6"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71E64D76"/>
    <w:multiLevelType w:val="hybridMultilevel"/>
    <w:tmpl w:val="CE8662FC"/>
    <w:lvl w:ilvl="0" w:tplc="C4187528">
      <w:start w:val="1"/>
      <w:numFmt w:val="decimal"/>
      <w:lvlText w:val="%1."/>
      <w:lvlJc w:val="left"/>
      <w:pPr>
        <w:ind w:left="502"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0"/>
  </w:num>
  <w:num w:numId="2">
    <w:abstractNumId w:val="6"/>
  </w:num>
  <w:num w:numId="3">
    <w:abstractNumId w:val="7"/>
  </w:num>
  <w:num w:numId="4">
    <w:abstractNumId w:val="5"/>
  </w:num>
  <w:num w:numId="5">
    <w:abstractNumId w:val="8"/>
  </w:num>
  <w:num w:numId="6">
    <w:abstractNumId w:val="1"/>
  </w:num>
  <w:num w:numId="7">
    <w:abstractNumId w:val="5"/>
  </w:num>
  <w:num w:numId="8">
    <w:abstractNumId w:val="5"/>
  </w:num>
  <w:num w:numId="9">
    <w:abstractNumId w:val="2"/>
  </w:num>
  <w:num w:numId="10">
    <w:abstractNumId w:val="3"/>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506E6"/>
    <w:rsid w:val="001121F0"/>
    <w:rsid w:val="00163692"/>
    <w:rsid w:val="00174A3D"/>
    <w:rsid w:val="001756E0"/>
    <w:rsid w:val="0019676B"/>
    <w:rsid w:val="001D486D"/>
    <w:rsid w:val="001F7E2A"/>
    <w:rsid w:val="0020548D"/>
    <w:rsid w:val="002350D3"/>
    <w:rsid w:val="00243653"/>
    <w:rsid w:val="00256A22"/>
    <w:rsid w:val="00262CA0"/>
    <w:rsid w:val="002860A1"/>
    <w:rsid w:val="002E43EE"/>
    <w:rsid w:val="0030263C"/>
    <w:rsid w:val="003042EB"/>
    <w:rsid w:val="003121AC"/>
    <w:rsid w:val="00345BB6"/>
    <w:rsid w:val="003616DF"/>
    <w:rsid w:val="00367674"/>
    <w:rsid w:val="00393611"/>
    <w:rsid w:val="00393996"/>
    <w:rsid w:val="003B1B5A"/>
    <w:rsid w:val="003E3520"/>
    <w:rsid w:val="0040487A"/>
    <w:rsid w:val="0044578B"/>
    <w:rsid w:val="00446FAE"/>
    <w:rsid w:val="004654B5"/>
    <w:rsid w:val="004701A6"/>
    <w:rsid w:val="004840CD"/>
    <w:rsid w:val="004A1FB9"/>
    <w:rsid w:val="004A5686"/>
    <w:rsid w:val="004D2E6D"/>
    <w:rsid w:val="004E463A"/>
    <w:rsid w:val="004E4EFE"/>
    <w:rsid w:val="004F79C0"/>
    <w:rsid w:val="00506348"/>
    <w:rsid w:val="0057638B"/>
    <w:rsid w:val="00594838"/>
    <w:rsid w:val="0059746C"/>
    <w:rsid w:val="005B2310"/>
    <w:rsid w:val="00606585"/>
    <w:rsid w:val="00653D4B"/>
    <w:rsid w:val="00661F03"/>
    <w:rsid w:val="00685DAD"/>
    <w:rsid w:val="006A6D00"/>
    <w:rsid w:val="006B3B06"/>
    <w:rsid w:val="006C07D9"/>
    <w:rsid w:val="006C414B"/>
    <w:rsid w:val="006C437B"/>
    <w:rsid w:val="006F6DCB"/>
    <w:rsid w:val="00704142"/>
    <w:rsid w:val="00710BFB"/>
    <w:rsid w:val="00715B53"/>
    <w:rsid w:val="00753897"/>
    <w:rsid w:val="00756E6E"/>
    <w:rsid w:val="007A4C83"/>
    <w:rsid w:val="007C489A"/>
    <w:rsid w:val="007C7EAB"/>
    <w:rsid w:val="007F263D"/>
    <w:rsid w:val="00804511"/>
    <w:rsid w:val="00844B2D"/>
    <w:rsid w:val="00857E2B"/>
    <w:rsid w:val="00865421"/>
    <w:rsid w:val="008A44B4"/>
    <w:rsid w:val="008A6C32"/>
    <w:rsid w:val="008B1966"/>
    <w:rsid w:val="008C0194"/>
    <w:rsid w:val="00944105"/>
    <w:rsid w:val="00955C73"/>
    <w:rsid w:val="009660FB"/>
    <w:rsid w:val="009909CF"/>
    <w:rsid w:val="00996869"/>
    <w:rsid w:val="00A15A7F"/>
    <w:rsid w:val="00A425AD"/>
    <w:rsid w:val="00A6739B"/>
    <w:rsid w:val="00A764C0"/>
    <w:rsid w:val="00A82C5B"/>
    <w:rsid w:val="00A95A77"/>
    <w:rsid w:val="00A97D2A"/>
    <w:rsid w:val="00AA13CA"/>
    <w:rsid w:val="00AA1EE3"/>
    <w:rsid w:val="00AA2FD0"/>
    <w:rsid w:val="00AA3E6F"/>
    <w:rsid w:val="00AA7587"/>
    <w:rsid w:val="00AE2C2C"/>
    <w:rsid w:val="00AF7473"/>
    <w:rsid w:val="00B01835"/>
    <w:rsid w:val="00B15474"/>
    <w:rsid w:val="00B376CD"/>
    <w:rsid w:val="00B737F8"/>
    <w:rsid w:val="00B85345"/>
    <w:rsid w:val="00BA6254"/>
    <w:rsid w:val="00C00553"/>
    <w:rsid w:val="00C05A49"/>
    <w:rsid w:val="00C23AC6"/>
    <w:rsid w:val="00C448AA"/>
    <w:rsid w:val="00C74DC5"/>
    <w:rsid w:val="00C92826"/>
    <w:rsid w:val="00C93375"/>
    <w:rsid w:val="00C93F58"/>
    <w:rsid w:val="00CA418E"/>
    <w:rsid w:val="00CB6158"/>
    <w:rsid w:val="00CC6172"/>
    <w:rsid w:val="00D003AD"/>
    <w:rsid w:val="00D40339"/>
    <w:rsid w:val="00DB47E7"/>
    <w:rsid w:val="00DE3F13"/>
    <w:rsid w:val="00E0627F"/>
    <w:rsid w:val="00E174F3"/>
    <w:rsid w:val="00E25A41"/>
    <w:rsid w:val="00E308CA"/>
    <w:rsid w:val="00E51216"/>
    <w:rsid w:val="00E57C36"/>
    <w:rsid w:val="00EA2C59"/>
    <w:rsid w:val="00EC4169"/>
    <w:rsid w:val="00F00EC4"/>
    <w:rsid w:val="00F03CCE"/>
    <w:rsid w:val="00F133DF"/>
    <w:rsid w:val="00F216FF"/>
    <w:rsid w:val="00F343C4"/>
    <w:rsid w:val="00F53FEA"/>
    <w:rsid w:val="00F7303E"/>
    <w:rsid w:val="00F85A06"/>
    <w:rsid w:val="00FB4E20"/>
    <w:rsid w:val="00FD034C"/>
    <w:rsid w:val="00FD270C"/>
    <w:rsid w:val="00FF0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1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739B"/>
    <w:pPr>
      <w:spacing w:after="120" w:line="360" w:lineRule="auto"/>
      <w:ind w:left="284"/>
      <w:jc w:val="both"/>
    </w:pPr>
    <w:rPr>
      <w:rFonts w:asciiTheme="minorHAnsi" w:hAnsiTheme="minorHAnsi" w:cs="Arial"/>
      <w:bCs/>
    </w:rPr>
  </w:style>
  <w:style w:type="paragraph" w:styleId="Titolo1">
    <w:name w:val="heading 1"/>
    <w:basedOn w:val="Normale"/>
    <w:next w:val="Normale"/>
    <w:link w:val="Titolo1Carattere"/>
    <w:qFormat/>
    <w:pPr>
      <w:keepNext/>
      <w:numPr>
        <w:numId w:val="4"/>
      </w:numPr>
      <w:spacing w:before="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pPr>
  </w:style>
  <w:style w:type="paragraph" w:customStyle="1" w:styleId="testo">
    <w:name w:val="testo"/>
    <w:basedOn w:val="Normale"/>
  </w:style>
  <w:style w:type="paragraph" w:styleId="Rientrocorpodeltesto">
    <w:name w:val="Body Text Indent"/>
    <w:basedOn w:val="Normale"/>
    <w:pPr>
      <w:ind w:left="340"/>
    </w:pPr>
    <w:rPr>
      <w:rFonts w:ascii="Arial" w:hAnsi="Arial"/>
      <w:i/>
      <w:iCs/>
      <w:color w:val="0000FF"/>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style>
  <w:style w:type="character" w:styleId="Collegamentoipertestuale">
    <w:name w:val="Hyperlink"/>
    <w:uiPriority w:val="99"/>
    <w:unhideWhenUsed/>
    <w:rPr>
      <w:color w:val="0000FF"/>
      <w:u w:val="single"/>
    </w:rPr>
  </w:style>
  <w:style w:type="paragraph" w:customStyle="1" w:styleId="a">
    <w:basedOn w:val="Normale"/>
    <w:next w:val="Corpotesto"/>
  </w:style>
  <w:style w:type="paragraph" w:styleId="Corpotesto">
    <w:name w:val="Body Text"/>
    <w:aliases w:val="bt,Body3,Table Text bold,Table Text,body text,body tesx"/>
    <w:basedOn w:val="Normale"/>
    <w:link w:val="CorpotestoCarattere"/>
    <w:uiPriority w:val="99"/>
    <w:unhideWhenUsed/>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val="0"/>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styleId="Enfasigrassetto">
    <w:name w:val="Strong"/>
    <w:aliases w:val="Punti Elenco"/>
    <w:uiPriority w:val="22"/>
    <w:qFormat/>
    <w:rsid w:val="006A6D00"/>
  </w:style>
  <w:style w:type="paragraph" w:customStyle="1" w:styleId="Corpodeltesto31">
    <w:name w:val="Corpo del testo 31"/>
    <w:basedOn w:val="Normale"/>
    <w:rsid w:val="006A6D00"/>
    <w:pPr>
      <w:pBdr>
        <w:top w:val="single" w:sz="6" w:space="1" w:color="auto"/>
        <w:left w:val="single" w:sz="6" w:space="4" w:color="auto"/>
        <w:bottom w:val="single" w:sz="6" w:space="1" w:color="auto"/>
        <w:right w:val="single" w:sz="6" w:space="4" w:color="auto"/>
      </w:pBdr>
      <w:spacing w:after="0" w:line="240" w:lineRule="auto"/>
      <w:ind w:left="0"/>
      <w:jc w:val="left"/>
    </w:pPr>
    <w:rPr>
      <w:rFonts w:ascii="Times New Roman" w:hAnsi="Times New Roman" w:cs="Times New Roman"/>
      <w:b/>
      <w:bCs w:val="0"/>
      <w:sz w:val="24"/>
      <w:szCs w:val="24"/>
    </w:rPr>
  </w:style>
  <w:style w:type="paragraph" w:styleId="Didascalia">
    <w:name w:val="caption"/>
    <w:basedOn w:val="Normale"/>
    <w:next w:val="Normale"/>
    <w:uiPriority w:val="35"/>
    <w:unhideWhenUsed/>
    <w:qFormat/>
    <w:rsid w:val="006F6DCB"/>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157235299">
      <w:bodyDiv w:val="1"/>
      <w:marLeft w:val="0"/>
      <w:marRight w:val="0"/>
      <w:marTop w:val="0"/>
      <w:marBottom w:val="0"/>
      <w:divBdr>
        <w:top w:val="none" w:sz="0" w:space="0" w:color="auto"/>
        <w:left w:val="none" w:sz="0" w:space="0" w:color="auto"/>
        <w:bottom w:val="none" w:sz="0" w:space="0" w:color="auto"/>
        <w:right w:val="none" w:sz="0" w:space="0" w:color="auto"/>
      </w:divBdr>
    </w:div>
    <w:div w:id="203443735">
      <w:bodyDiv w:val="1"/>
      <w:marLeft w:val="0"/>
      <w:marRight w:val="0"/>
      <w:marTop w:val="0"/>
      <w:marBottom w:val="0"/>
      <w:divBdr>
        <w:top w:val="none" w:sz="0" w:space="0" w:color="auto"/>
        <w:left w:val="none" w:sz="0" w:space="0" w:color="auto"/>
        <w:bottom w:val="none" w:sz="0" w:space="0" w:color="auto"/>
        <w:right w:val="none" w:sz="0" w:space="0" w:color="auto"/>
      </w:divBdr>
    </w:div>
    <w:div w:id="241641806">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3916096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063329656">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138300051">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374621311">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01122506">
      <w:bodyDiv w:val="1"/>
      <w:marLeft w:val="0"/>
      <w:marRight w:val="0"/>
      <w:marTop w:val="0"/>
      <w:marBottom w:val="0"/>
      <w:divBdr>
        <w:top w:val="none" w:sz="0" w:space="0" w:color="auto"/>
        <w:left w:val="none" w:sz="0" w:space="0" w:color="auto"/>
        <w:bottom w:val="none" w:sz="0" w:space="0" w:color="auto"/>
        <w:right w:val="none" w:sz="0" w:space="0" w:color="auto"/>
      </w:divBdr>
    </w:div>
    <w:div w:id="1501312933">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535776852">
      <w:bodyDiv w:val="1"/>
      <w:marLeft w:val="0"/>
      <w:marRight w:val="0"/>
      <w:marTop w:val="0"/>
      <w:marBottom w:val="0"/>
      <w:divBdr>
        <w:top w:val="none" w:sz="0" w:space="0" w:color="auto"/>
        <w:left w:val="none" w:sz="0" w:space="0" w:color="auto"/>
        <w:bottom w:val="none" w:sz="0" w:space="0" w:color="auto"/>
        <w:right w:val="none" w:sz="0" w:space="0" w:color="auto"/>
      </w:divBdr>
    </w:div>
    <w:div w:id="162916383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053843368">
      <w:bodyDiv w:val="1"/>
      <w:marLeft w:val="0"/>
      <w:marRight w:val="0"/>
      <w:marTop w:val="0"/>
      <w:marBottom w:val="0"/>
      <w:divBdr>
        <w:top w:val="none" w:sz="0" w:space="0" w:color="auto"/>
        <w:left w:val="none" w:sz="0" w:space="0" w:color="auto"/>
        <w:bottom w:val="none" w:sz="0" w:space="0" w:color="auto"/>
        <w:right w:val="none" w:sz="0" w:space="0" w:color="auto"/>
      </w:divBdr>
    </w:div>
    <w:div w:id="2065712991">
      <w:bodyDiv w:val="1"/>
      <w:marLeft w:val="0"/>
      <w:marRight w:val="0"/>
      <w:marTop w:val="0"/>
      <w:marBottom w:val="0"/>
      <w:divBdr>
        <w:top w:val="none" w:sz="0" w:space="0" w:color="auto"/>
        <w:left w:val="none" w:sz="0" w:space="0" w:color="auto"/>
        <w:bottom w:val="none" w:sz="0" w:space="0" w:color="auto"/>
        <w:right w:val="none" w:sz="0" w:space="0" w:color="auto"/>
      </w:divBdr>
    </w:div>
    <w:div w:id="2069065155">
      <w:bodyDiv w:val="1"/>
      <w:marLeft w:val="0"/>
      <w:marRight w:val="0"/>
      <w:marTop w:val="0"/>
      <w:marBottom w:val="0"/>
      <w:divBdr>
        <w:top w:val="none" w:sz="0" w:space="0" w:color="auto"/>
        <w:left w:val="none" w:sz="0" w:space="0" w:color="auto"/>
        <w:bottom w:val="none" w:sz="0" w:space="0" w:color="auto"/>
        <w:right w:val="none" w:sz="0" w:space="0" w:color="auto"/>
      </w:divBdr>
    </w:div>
    <w:div w:id="2070298955">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rcizio.diritti.privacy@consip.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ctconsip@postacert.consip.it" TargetMode="External"/><Relationship Id="rId4" Type="http://schemas.openxmlformats.org/officeDocument/2006/relationships/settings" Target="settings.xml"/><Relationship Id="rId9" Type="http://schemas.openxmlformats.org/officeDocument/2006/relationships/hyperlink" Target="mailto:_______@xxxxxpec.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A89E1-A9DF-45C8-8E2B-F5B93DB5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4215</Words>
  <Characters>24030</Characters>
  <Application>Microsoft Office Word</Application>
  <DocSecurity>0</DocSecurity>
  <Lines>200</Lines>
  <Paragraphs>56</Paragraphs>
  <ScaleCrop>false</ScaleCrop>
  <HeadingPairs>
    <vt:vector size="6" baseType="variant">
      <vt:variant>
        <vt:lpstr>Titolo</vt:lpstr>
      </vt:variant>
      <vt:variant>
        <vt:i4>1</vt:i4>
      </vt:variant>
      <vt:variant>
        <vt:lpstr>Intestazioni</vt:lpstr>
      </vt:variant>
      <vt:variant>
        <vt:i4>3</vt:i4>
      </vt:variant>
      <vt:variant>
        <vt:lpstr>Title</vt:lpstr>
      </vt:variant>
      <vt:variant>
        <vt:i4>1</vt:i4>
      </vt:variant>
    </vt:vector>
  </HeadingPairs>
  <TitlesOfParts>
    <vt:vector size="5" baseType="lpstr">
      <vt:lpstr/>
      <vt:lpstr>Premessa	</vt:lpstr>
      <vt:lpstr>Breve descrizione dell’iniziativa </vt:lpstr>
      <vt:lpstr>Domande – Questionario generale</vt:lpstr>
      <vt:lpstr/>
    </vt:vector>
  </TitlesOfParts>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2023-06-22T12:07:00Z</dcterms:created>
  <dcterms:modified xsi:type="dcterms:W3CDTF">2023-06-23T07:29:00Z</dcterms:modified>
</cp:coreProperties>
</file>