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finalizzata all</w:t>
      </w:r>
      <w:r w:rsidRPr="00EE6B8E">
        <w:rPr>
          <w:rFonts w:ascii="Calibri" w:hAnsi="Calibri" w:cs="Arial"/>
          <w:b/>
          <w:sz w:val="28"/>
          <w:szCs w:val="28"/>
        </w:rPr>
        <w:t xml:space="preserve">’acquisizione di </w:t>
      </w:r>
      <w:r>
        <w:rPr>
          <w:rFonts w:ascii="Calibri" w:hAnsi="Calibri" w:cs="Arial"/>
          <w:b/>
          <w:sz w:val="28"/>
          <w:szCs w:val="28"/>
        </w:rPr>
        <w:t>una soluzione Software Server Enterprise</w:t>
      </w:r>
      <w:r w:rsidRPr="00EE6B8E">
        <w:rPr>
          <w:rFonts w:ascii="Calibri" w:hAnsi="Calibri" w:cs="Arial"/>
          <w:b/>
          <w:sz w:val="28"/>
          <w:szCs w:val="28"/>
        </w:rPr>
        <w:t xml:space="preserve"> per lo Sviluppo e la Gestione delle applicazioni PHP </w:t>
      </w:r>
      <w:r>
        <w:rPr>
          <w:rFonts w:ascii="Calibri" w:hAnsi="Calibri" w:cs="Arial"/>
          <w:b/>
          <w:sz w:val="28"/>
          <w:szCs w:val="28"/>
        </w:rPr>
        <w:t>di</w:t>
      </w:r>
      <w:r w:rsidRPr="00EE6B8E">
        <w:rPr>
          <w:rFonts w:ascii="Calibri" w:hAnsi="Calibri" w:cs="Arial"/>
          <w:b/>
          <w:sz w:val="28"/>
          <w:szCs w:val="28"/>
        </w:rPr>
        <w:t xml:space="preserve"> SOGEI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890E8D"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154E08">
        <w:rPr>
          <w:rFonts w:ascii="Calibri" w:hAnsi="Calibri" w:cs="Arial"/>
          <w:sz w:val="20"/>
          <w:szCs w:val="20"/>
        </w:rPr>
        <w:t xml:space="preserve">Roma, </w:t>
      </w:r>
      <w:r w:rsidR="006F1049">
        <w:rPr>
          <w:rFonts w:ascii="Calibri" w:hAnsi="Calibri" w:cs="Arial"/>
          <w:sz w:val="20"/>
          <w:szCs w:val="20"/>
        </w:rPr>
        <w:t>28</w:t>
      </w:r>
      <w:r w:rsidRPr="00154E08">
        <w:rPr>
          <w:rFonts w:ascii="Calibri" w:hAnsi="Calibri" w:cs="Arial"/>
          <w:sz w:val="20"/>
          <w:szCs w:val="20"/>
        </w:rPr>
        <w:t>/</w:t>
      </w:r>
      <w:r w:rsidR="006F1049">
        <w:rPr>
          <w:rFonts w:ascii="Calibri" w:hAnsi="Calibri" w:cs="Arial"/>
          <w:sz w:val="20"/>
          <w:szCs w:val="20"/>
        </w:rPr>
        <w:t>10</w:t>
      </w:r>
      <w:r w:rsidRPr="00154E08">
        <w:rPr>
          <w:rFonts w:ascii="Calibri" w:hAnsi="Calibri" w:cs="Arial"/>
          <w:sz w:val="20"/>
          <w:szCs w:val="20"/>
        </w:rPr>
        <w:t>/</w:t>
      </w:r>
      <w:r w:rsidR="00154E08" w:rsidRPr="00154E08">
        <w:rPr>
          <w:rFonts w:ascii="Calibri" w:hAnsi="Calibri" w:cs="Arial"/>
          <w:sz w:val="20"/>
          <w:szCs w:val="20"/>
        </w:rPr>
        <w:t>2016</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3E2A1D" w:rsidRDefault="003E2A1D" w:rsidP="003E2A1D">
      <w:pPr>
        <w:spacing w:line="360" w:lineRule="auto"/>
        <w:jc w:val="both"/>
        <w:rPr>
          <w:rFonts w:ascii="Calibri" w:hAnsi="Calibri" w:cs="Arial"/>
          <w:sz w:val="20"/>
          <w:szCs w:val="20"/>
        </w:rPr>
      </w:pPr>
    </w:p>
    <w:p w:rsidR="00655D56" w:rsidRPr="00655D56" w:rsidRDefault="00655D56" w:rsidP="00655D56">
      <w:pPr>
        <w:spacing w:line="360" w:lineRule="auto"/>
        <w:jc w:val="both"/>
        <w:rPr>
          <w:rFonts w:ascii="Calibri" w:hAnsi="Calibri" w:cs="Arial"/>
          <w:sz w:val="20"/>
          <w:szCs w:val="20"/>
        </w:rPr>
      </w:pPr>
      <w:r>
        <w:rPr>
          <w:rFonts w:ascii="Calibri" w:hAnsi="Calibri" w:cs="Arial"/>
          <w:sz w:val="20"/>
          <w:szCs w:val="20"/>
        </w:rPr>
        <w:t xml:space="preserve">La presente iniziativa di consultazione di mercato si riferisce alla necessità di </w:t>
      </w:r>
      <w:r w:rsidRPr="00655D56">
        <w:rPr>
          <w:rFonts w:ascii="Calibri" w:hAnsi="Calibri" w:cs="Arial"/>
          <w:sz w:val="20"/>
          <w:szCs w:val="20"/>
        </w:rPr>
        <w:t xml:space="preserve">SOGEI </w:t>
      </w:r>
      <w:r>
        <w:rPr>
          <w:rFonts w:ascii="Calibri" w:hAnsi="Calibri" w:cs="Arial"/>
          <w:sz w:val="20"/>
          <w:szCs w:val="20"/>
        </w:rPr>
        <w:t>di acquisire una soluzione software</w:t>
      </w:r>
      <w:r w:rsidR="00F52D0B">
        <w:rPr>
          <w:rFonts w:ascii="Calibri" w:hAnsi="Calibri" w:cs="Arial"/>
          <w:sz w:val="20"/>
          <w:szCs w:val="20"/>
        </w:rPr>
        <w:t xml:space="preserve"> di tipo “Server Enterprise” per il</w:t>
      </w:r>
      <w:r>
        <w:rPr>
          <w:rFonts w:ascii="Calibri" w:hAnsi="Calibri" w:cs="Arial"/>
          <w:sz w:val="20"/>
          <w:szCs w:val="20"/>
        </w:rPr>
        <w:t xml:space="preserve"> Framework</w:t>
      </w:r>
      <w:r w:rsidR="00F52D0B">
        <w:rPr>
          <w:rFonts w:ascii="Calibri" w:hAnsi="Calibri" w:cs="Arial"/>
          <w:sz w:val="20"/>
          <w:szCs w:val="20"/>
        </w:rPr>
        <w:t xml:space="preserve"> di Sviluppo</w:t>
      </w:r>
      <w:r>
        <w:rPr>
          <w:rFonts w:ascii="Calibri" w:hAnsi="Calibri" w:cs="Arial"/>
          <w:sz w:val="20"/>
          <w:szCs w:val="20"/>
        </w:rPr>
        <w:t xml:space="preserve"> e </w:t>
      </w:r>
      <w:r w:rsidR="00F52D0B">
        <w:rPr>
          <w:rFonts w:ascii="Calibri" w:hAnsi="Calibri" w:cs="Arial"/>
          <w:sz w:val="20"/>
          <w:szCs w:val="20"/>
        </w:rPr>
        <w:t xml:space="preserve">la </w:t>
      </w:r>
      <w:r>
        <w:rPr>
          <w:rFonts w:ascii="Calibri" w:hAnsi="Calibri" w:cs="Arial"/>
          <w:sz w:val="20"/>
          <w:szCs w:val="20"/>
        </w:rPr>
        <w:t xml:space="preserve"> Gestione </w:t>
      </w:r>
      <w:r w:rsidR="00F52D0B">
        <w:rPr>
          <w:rFonts w:ascii="Calibri" w:hAnsi="Calibri" w:cs="Arial"/>
          <w:sz w:val="20"/>
          <w:szCs w:val="20"/>
        </w:rPr>
        <w:t xml:space="preserve">delle applicazioni </w:t>
      </w:r>
      <w:r>
        <w:rPr>
          <w:rFonts w:ascii="Calibri" w:hAnsi="Calibri" w:cs="Arial"/>
          <w:sz w:val="20"/>
          <w:szCs w:val="20"/>
        </w:rPr>
        <w:t xml:space="preserve">in ambito PHP. In particolare, SOGEI </w:t>
      </w:r>
      <w:r w:rsidRPr="00655D56">
        <w:rPr>
          <w:rFonts w:ascii="Calibri" w:hAnsi="Calibri" w:cs="Arial"/>
          <w:sz w:val="20"/>
          <w:szCs w:val="20"/>
        </w:rPr>
        <w:t xml:space="preserve">ha intrapreso lo sviluppo di applicazioni in ambito PHP da oltre 15 anni </w:t>
      </w:r>
      <w:r w:rsidR="007640CE">
        <w:rPr>
          <w:rFonts w:ascii="Calibri" w:hAnsi="Calibri" w:cs="Arial"/>
          <w:sz w:val="20"/>
          <w:szCs w:val="20"/>
        </w:rPr>
        <w:t>ch</w:t>
      </w:r>
      <w:r w:rsidRPr="00655D56">
        <w:rPr>
          <w:rFonts w:ascii="Calibri" w:hAnsi="Calibri" w:cs="Arial"/>
          <w:sz w:val="20"/>
          <w:szCs w:val="20"/>
        </w:rPr>
        <w:t>e rappresentano storicamente il primo serio investimento nel mondo del software open source.</w:t>
      </w:r>
      <w:r w:rsidR="00F52D0B">
        <w:rPr>
          <w:rFonts w:ascii="Calibri" w:hAnsi="Calibri" w:cs="Arial"/>
          <w:sz w:val="20"/>
          <w:szCs w:val="20"/>
        </w:rPr>
        <w:t xml:space="preserve"> </w:t>
      </w:r>
      <w:r w:rsidRPr="00655D56">
        <w:rPr>
          <w:rFonts w:ascii="Calibri" w:hAnsi="Calibri" w:cs="Arial"/>
          <w:sz w:val="20"/>
          <w:szCs w:val="20"/>
        </w:rPr>
        <w:t>Col passare degli anni, l’incremento numerico dei progetti sviluppati in PHP ha reso onerosa la gestione di tale ambiente</w:t>
      </w:r>
      <w:r w:rsidR="00E55A31">
        <w:rPr>
          <w:rFonts w:ascii="Calibri" w:hAnsi="Calibri" w:cs="Arial"/>
          <w:sz w:val="20"/>
          <w:szCs w:val="20"/>
        </w:rPr>
        <w:t xml:space="preserve"> e</w:t>
      </w:r>
      <w:r w:rsidRPr="00655D56">
        <w:rPr>
          <w:rFonts w:ascii="Calibri" w:hAnsi="Calibri" w:cs="Arial"/>
          <w:sz w:val="20"/>
          <w:szCs w:val="20"/>
        </w:rPr>
        <w:t xml:space="preserve"> si è</w:t>
      </w:r>
      <w:r w:rsidR="00E55A31">
        <w:rPr>
          <w:rFonts w:ascii="Calibri" w:hAnsi="Calibri" w:cs="Arial"/>
          <w:sz w:val="20"/>
          <w:szCs w:val="20"/>
        </w:rPr>
        <w:t>,</w:t>
      </w:r>
      <w:r w:rsidRPr="00655D56">
        <w:rPr>
          <w:rFonts w:ascii="Calibri" w:hAnsi="Calibri" w:cs="Arial"/>
          <w:sz w:val="20"/>
          <w:szCs w:val="20"/>
        </w:rPr>
        <w:t xml:space="preserve"> resa</w:t>
      </w:r>
      <w:r w:rsidR="00E55A31">
        <w:rPr>
          <w:rFonts w:ascii="Calibri" w:hAnsi="Calibri" w:cs="Arial"/>
          <w:sz w:val="20"/>
          <w:szCs w:val="20"/>
        </w:rPr>
        <w:t>,</w:t>
      </w:r>
      <w:r w:rsidRPr="00655D56">
        <w:rPr>
          <w:rFonts w:ascii="Calibri" w:hAnsi="Calibri" w:cs="Arial"/>
          <w:sz w:val="20"/>
          <w:szCs w:val="20"/>
        </w:rPr>
        <w:t xml:space="preserve"> </w:t>
      </w:r>
      <w:r w:rsidR="00E55A31" w:rsidRPr="00655D56">
        <w:rPr>
          <w:rFonts w:ascii="Calibri" w:hAnsi="Calibri" w:cs="Arial"/>
          <w:sz w:val="20"/>
          <w:szCs w:val="20"/>
        </w:rPr>
        <w:t xml:space="preserve">pertanto </w:t>
      </w:r>
      <w:r w:rsidRPr="00655D56">
        <w:rPr>
          <w:rFonts w:ascii="Calibri" w:hAnsi="Calibri" w:cs="Arial"/>
          <w:sz w:val="20"/>
          <w:szCs w:val="20"/>
        </w:rPr>
        <w:t xml:space="preserve">necessaria l’esigenza </w:t>
      </w:r>
      <w:r w:rsidR="007640CE">
        <w:rPr>
          <w:rFonts w:ascii="Calibri" w:hAnsi="Calibri" w:cs="Arial"/>
          <w:sz w:val="20"/>
          <w:szCs w:val="20"/>
        </w:rPr>
        <w:t xml:space="preserve">di </w:t>
      </w:r>
      <w:r w:rsidRPr="00655D56">
        <w:rPr>
          <w:rFonts w:ascii="Calibri" w:hAnsi="Calibri" w:cs="Arial"/>
          <w:sz w:val="20"/>
          <w:szCs w:val="20"/>
        </w:rPr>
        <w:t>verificare l’esistenza sul mercato di un p</w:t>
      </w:r>
      <w:r w:rsidR="00E410DA">
        <w:rPr>
          <w:rFonts w:ascii="Calibri" w:hAnsi="Calibri" w:cs="Arial"/>
          <w:sz w:val="20"/>
          <w:szCs w:val="20"/>
        </w:rPr>
        <w:t xml:space="preserve">rodotto software che permetta </w:t>
      </w:r>
      <w:r w:rsidRPr="00655D56">
        <w:rPr>
          <w:rFonts w:ascii="Calibri" w:hAnsi="Calibri" w:cs="Arial"/>
          <w:sz w:val="20"/>
          <w:szCs w:val="20"/>
        </w:rPr>
        <w:t>di semplificare e standardizzare</w:t>
      </w:r>
      <w:r w:rsidR="00F52D0B">
        <w:rPr>
          <w:rFonts w:ascii="Calibri" w:hAnsi="Calibri" w:cs="Arial"/>
          <w:sz w:val="20"/>
          <w:szCs w:val="20"/>
        </w:rPr>
        <w:t xml:space="preserve"> lo sviluppo (in termini di Framework), </w:t>
      </w:r>
      <w:r w:rsidRPr="00655D56">
        <w:rPr>
          <w:rFonts w:ascii="Calibri" w:hAnsi="Calibri" w:cs="Arial"/>
          <w:sz w:val="20"/>
          <w:szCs w:val="20"/>
        </w:rPr>
        <w:t xml:space="preserve"> l</w:t>
      </w:r>
      <w:r w:rsidR="00E410DA">
        <w:rPr>
          <w:rFonts w:ascii="Calibri" w:hAnsi="Calibri" w:cs="Arial"/>
          <w:sz w:val="20"/>
          <w:szCs w:val="20"/>
        </w:rPr>
        <w:t>’</w:t>
      </w:r>
      <w:r w:rsidRPr="00655D56">
        <w:rPr>
          <w:rFonts w:ascii="Calibri" w:hAnsi="Calibri" w:cs="Arial"/>
          <w:sz w:val="20"/>
          <w:szCs w:val="20"/>
        </w:rPr>
        <w:t xml:space="preserve">installazione e la configurazione dei componenti software </w:t>
      </w:r>
      <w:r w:rsidR="00F52D0B">
        <w:rPr>
          <w:rFonts w:ascii="Calibri" w:hAnsi="Calibri" w:cs="Arial"/>
          <w:sz w:val="20"/>
          <w:szCs w:val="20"/>
        </w:rPr>
        <w:t>(</w:t>
      </w:r>
      <w:r w:rsidR="00C0703A">
        <w:rPr>
          <w:rFonts w:ascii="Calibri" w:hAnsi="Calibri" w:cs="Arial"/>
          <w:sz w:val="20"/>
          <w:szCs w:val="20"/>
        </w:rPr>
        <w:t xml:space="preserve">in termini di </w:t>
      </w:r>
      <w:r w:rsidRPr="00655D56">
        <w:rPr>
          <w:rFonts w:ascii="Calibri" w:hAnsi="Calibri" w:cs="Arial"/>
          <w:sz w:val="20"/>
          <w:szCs w:val="20"/>
        </w:rPr>
        <w:t xml:space="preserve"> Web </w:t>
      </w:r>
      <w:r w:rsidR="00C0703A">
        <w:rPr>
          <w:rFonts w:ascii="Calibri" w:hAnsi="Calibri" w:cs="Arial"/>
          <w:sz w:val="20"/>
          <w:szCs w:val="20"/>
        </w:rPr>
        <w:t xml:space="preserve">Application </w:t>
      </w:r>
      <w:r w:rsidRPr="00655D56">
        <w:rPr>
          <w:rFonts w:ascii="Calibri" w:hAnsi="Calibri" w:cs="Arial"/>
          <w:sz w:val="20"/>
          <w:szCs w:val="20"/>
        </w:rPr>
        <w:t>Server PHP</w:t>
      </w:r>
      <w:r w:rsidR="00F52D0B">
        <w:rPr>
          <w:rFonts w:ascii="Calibri" w:hAnsi="Calibri" w:cs="Arial"/>
          <w:sz w:val="20"/>
          <w:szCs w:val="20"/>
        </w:rPr>
        <w:t>)</w:t>
      </w:r>
      <w:r w:rsidRPr="00655D56">
        <w:rPr>
          <w:rFonts w:ascii="Calibri" w:hAnsi="Calibri" w:cs="Arial"/>
          <w:sz w:val="20"/>
          <w:szCs w:val="20"/>
        </w:rPr>
        <w:t xml:space="preserve">, analogamente a quanto fatto per il mondo Java con </w:t>
      </w:r>
      <w:r w:rsidR="00C0703A">
        <w:rPr>
          <w:rFonts w:ascii="Calibri" w:hAnsi="Calibri" w:cs="Arial"/>
          <w:sz w:val="20"/>
          <w:szCs w:val="20"/>
        </w:rPr>
        <w:t>l</w:t>
      </w:r>
      <w:r w:rsidR="00F52D0B">
        <w:rPr>
          <w:rFonts w:ascii="Calibri" w:hAnsi="Calibri" w:cs="Arial"/>
          <w:sz w:val="20"/>
          <w:szCs w:val="20"/>
        </w:rPr>
        <w:t xml:space="preserve">e </w:t>
      </w:r>
      <w:r w:rsidR="00C0703A">
        <w:rPr>
          <w:rFonts w:ascii="Calibri" w:hAnsi="Calibri" w:cs="Arial"/>
          <w:sz w:val="20"/>
          <w:szCs w:val="20"/>
        </w:rPr>
        <w:t>infrastruttur</w:t>
      </w:r>
      <w:r w:rsidR="00F52D0B">
        <w:rPr>
          <w:rFonts w:ascii="Calibri" w:hAnsi="Calibri" w:cs="Arial"/>
          <w:sz w:val="20"/>
          <w:szCs w:val="20"/>
        </w:rPr>
        <w:t>e</w:t>
      </w:r>
      <w:r w:rsidRPr="00655D56">
        <w:rPr>
          <w:rFonts w:ascii="Calibri" w:hAnsi="Calibri" w:cs="Arial"/>
          <w:sz w:val="20"/>
          <w:szCs w:val="20"/>
        </w:rPr>
        <w:t xml:space="preserve"> Web Application Server</w:t>
      </w:r>
      <w:r w:rsidR="00C0703A">
        <w:rPr>
          <w:rFonts w:ascii="Calibri" w:hAnsi="Calibri" w:cs="Arial"/>
          <w:sz w:val="20"/>
          <w:szCs w:val="20"/>
        </w:rPr>
        <w:t>.</w:t>
      </w:r>
      <w:r w:rsidR="00F52D0B">
        <w:rPr>
          <w:rFonts w:ascii="Calibri" w:hAnsi="Calibri" w:cs="Arial"/>
          <w:sz w:val="20"/>
          <w:szCs w:val="20"/>
        </w:rPr>
        <w:t xml:space="preserve"> E’ importante che la soluzione sia di tipo Enterprise, in modo tale da avere livelli di servizio garantiti, non assoggettati alla sola “community” open-source di riferimento.</w:t>
      </w:r>
    </w:p>
    <w:p w:rsidR="00655D56" w:rsidRPr="00571C9D" w:rsidRDefault="00655D56" w:rsidP="00655D56">
      <w:pPr>
        <w:pStyle w:val="BodyText21"/>
        <w:spacing w:line="360" w:lineRule="auto"/>
        <w:rPr>
          <w:rFonts w:ascii="Calibri" w:hAnsi="Calibri" w:cs="Arial"/>
          <w:sz w:val="20"/>
          <w:szCs w:val="20"/>
        </w:rPr>
      </w:pPr>
      <w:r w:rsidRPr="00571C9D">
        <w:rPr>
          <w:rFonts w:ascii="Calibri" w:hAnsi="Calibri" w:cs="Arial"/>
          <w:sz w:val="20"/>
          <w:szCs w:val="20"/>
        </w:rPr>
        <w:t xml:space="preserve">Il presente documento di consultazione del mercato ha l’obiettivo di: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497A15" w:rsidRPr="0043793F"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43793F">
        <w:rPr>
          <w:rFonts w:ascii="Calibri" w:hAnsi="Calibri" w:cs="Arial"/>
          <w:sz w:val="20"/>
          <w:szCs w:val="20"/>
        </w:rPr>
        <w:t>ricevere, da parte dei soggetti interessati, osservazioni e suggerimenti per una più compiuta conoscenza del mercato.</w:t>
      </w:r>
      <w:r w:rsidR="0043793F" w:rsidRPr="00CC59B4">
        <w:rPr>
          <w:rFonts w:ascii="Calibri" w:hAnsi="Calibri" w:cs="Arial"/>
          <w:sz w:val="20"/>
          <w:szCs w:val="20"/>
        </w:rPr>
        <w:t xml:space="preserve"> Ciò anche al fine di confermare</w:t>
      </w:r>
      <w:r w:rsidR="0043793F" w:rsidRPr="00EC69C5">
        <w:rPr>
          <w:rFonts w:ascii="Calibri" w:hAnsi="Calibri" w:cs="Arial"/>
          <w:sz w:val="20"/>
          <w:szCs w:val="20"/>
        </w:rPr>
        <w:t xml:space="preserve"> o meno l’esistenza dei presupposti che consentono ai sensi dell’art. 63, comma 1, d.lgs. 50/2016 il ricorso alla procedura negoziata senza pubblicazione del bando ovvero individuare l’esistenza di soluzioni alternative</w:t>
      </w:r>
      <w:r w:rsidR="00CC59B4">
        <w:rPr>
          <w:rFonts w:ascii="Calibri" w:hAnsi="Calibri" w:cs="Arial"/>
          <w:sz w:val="20"/>
          <w:szCs w:val="20"/>
        </w:rPr>
        <w:t xml:space="preserve">, così come indicato </w:t>
      </w:r>
      <w:r w:rsidR="00497A15" w:rsidRPr="0043793F">
        <w:rPr>
          <w:rFonts w:ascii="Calibri" w:hAnsi="Calibri" w:cs="Arial"/>
          <w:sz w:val="20"/>
          <w:szCs w:val="20"/>
        </w:rPr>
        <w:t>d</w:t>
      </w:r>
      <w:r w:rsidR="00CC59B4">
        <w:rPr>
          <w:rFonts w:ascii="Calibri" w:hAnsi="Calibri" w:cs="Arial"/>
          <w:sz w:val="20"/>
          <w:szCs w:val="20"/>
        </w:rPr>
        <w:t>a</w:t>
      </w:r>
      <w:r w:rsidR="00497A15" w:rsidRPr="0043793F">
        <w:rPr>
          <w:rFonts w:ascii="Calibri" w:hAnsi="Calibri" w:cs="Arial"/>
          <w:sz w:val="20"/>
          <w:szCs w:val="20"/>
        </w:rPr>
        <w:t xml:space="preserve">lle </w:t>
      </w:r>
      <w:r w:rsidR="00497A15" w:rsidRPr="00CC59B4">
        <w:rPr>
          <w:rFonts w:ascii="Calibri" w:hAnsi="Calibri" w:cs="Arial"/>
          <w:sz w:val="20"/>
          <w:szCs w:val="20"/>
        </w:rPr>
        <w:t>Linee guida per il ricorso a procedure negoziate senza previa pubblicazione di un bando nel caso di forniture e servizi ritenuti infungibili</w:t>
      </w:r>
      <w:r w:rsidR="0043793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E410DA">
        <w:rPr>
          <w:rFonts w:asciiTheme="minorHAnsi" w:hAnsiTheme="minorHAnsi" w:cs="Arial"/>
          <w:b/>
          <w:sz w:val="20"/>
          <w:szCs w:val="20"/>
        </w:rPr>
        <w:t>15</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 xml:space="preserve">Roma, </w:t>
      </w:r>
      <w:r w:rsidR="006F1049">
        <w:rPr>
          <w:rFonts w:ascii="Calibri" w:hAnsi="Calibri" w:cs="Arial"/>
          <w:sz w:val="20"/>
          <w:szCs w:val="20"/>
        </w:rPr>
        <w:t>28</w:t>
      </w:r>
      <w:r w:rsidR="00B71DB4">
        <w:rPr>
          <w:rFonts w:ascii="Calibri" w:hAnsi="Calibri" w:cs="Arial"/>
          <w:sz w:val="20"/>
          <w:szCs w:val="20"/>
        </w:rPr>
        <w:t>/</w:t>
      </w:r>
      <w:r w:rsidR="00655D56">
        <w:rPr>
          <w:rFonts w:ascii="Calibri" w:hAnsi="Calibri" w:cs="Arial"/>
          <w:sz w:val="20"/>
          <w:szCs w:val="20"/>
        </w:rPr>
        <w:t>10</w:t>
      </w:r>
      <w:r w:rsidR="00154E08" w:rsidRPr="00154E08">
        <w:rPr>
          <w:rFonts w:ascii="Calibri" w:hAnsi="Calibri" w:cs="Arial"/>
          <w:sz w:val="20"/>
          <w:szCs w:val="20"/>
        </w:rPr>
        <w:t>/2016</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5A3864">
          <w:rPr>
            <w:rStyle w:val="Collegamentoipertestuale"/>
            <w:i/>
            <w:iCs/>
            <w:sz w:val="20"/>
            <w:szCs w:val="20"/>
          </w:rPr>
          <w:t>esercizio.diritti.privacy@consip.it</w:t>
        </w:r>
      </w:hyperlink>
      <w:r w:rsidR="005A3864">
        <w:rPr>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 xml:space="preserve">Art. 7 del </w:t>
      </w:r>
      <w:proofErr w:type="spellStart"/>
      <w:r w:rsidRPr="00571C9D">
        <w:rPr>
          <w:rFonts w:ascii="Calibri" w:hAnsi="Calibri" w:cs="Arial"/>
          <w:b/>
          <w:i/>
          <w:sz w:val="20"/>
          <w:szCs w:val="20"/>
        </w:rPr>
        <w:t>D.Lgs.</w:t>
      </w:r>
      <w:proofErr w:type="spellEnd"/>
      <w:r w:rsidRPr="00571C9D">
        <w:rPr>
          <w:rFonts w:ascii="Calibri" w:hAnsi="Calibri" w:cs="Arial"/>
          <w:b/>
          <w:i/>
          <w:sz w:val="20"/>
          <w:szCs w:val="20"/>
        </w:rPr>
        <w:t xml:space="preserve"> 30 giugno 2003, n. 196 (Diritto di accesso ai dati personali ed altri diritti)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07666D" w:rsidRPr="00B71DB4" w:rsidRDefault="00B41056" w:rsidP="00552154">
      <w:pPr>
        <w:spacing w:line="360" w:lineRule="auto"/>
        <w:jc w:val="both"/>
        <w:rPr>
          <w:rFonts w:ascii="Calibri" w:hAnsi="Calibri" w:cs="Arial"/>
          <w:sz w:val="20"/>
          <w:szCs w:val="20"/>
        </w:rPr>
      </w:pPr>
      <w:r w:rsidRPr="00B71DB4">
        <w:rPr>
          <w:rFonts w:ascii="Calibri" w:hAnsi="Calibri" w:cs="Arial"/>
          <w:sz w:val="20"/>
          <w:szCs w:val="20"/>
        </w:rPr>
        <w:t xml:space="preserve">Si prevede di stipulare </w:t>
      </w:r>
      <w:r w:rsidR="00B71DB4" w:rsidRPr="00B71DB4">
        <w:rPr>
          <w:rFonts w:ascii="Calibri" w:hAnsi="Calibri" w:cs="Arial"/>
          <w:sz w:val="20"/>
          <w:szCs w:val="20"/>
        </w:rPr>
        <w:t>un</w:t>
      </w:r>
      <w:r w:rsidR="00E410DA">
        <w:rPr>
          <w:rFonts w:ascii="Calibri" w:hAnsi="Calibri" w:cs="Arial"/>
          <w:sz w:val="20"/>
          <w:szCs w:val="20"/>
        </w:rPr>
        <w:t xml:space="preserve"> Contratto</w:t>
      </w:r>
      <w:r w:rsidRPr="00B71DB4">
        <w:rPr>
          <w:rFonts w:ascii="Calibri" w:hAnsi="Calibri" w:cs="Arial"/>
          <w:sz w:val="20"/>
          <w:szCs w:val="20"/>
        </w:rPr>
        <w:t xml:space="preserve"> per la fornitura in acquisto di licenze d’uso di software proprietario, per le quali i</w:t>
      </w:r>
      <w:r w:rsidR="00B71DB4" w:rsidRPr="00B71DB4">
        <w:rPr>
          <w:rFonts w:ascii="Calibri" w:hAnsi="Calibri" w:cs="Arial"/>
          <w:sz w:val="20"/>
          <w:szCs w:val="20"/>
        </w:rPr>
        <w:t>l produttore applica</w:t>
      </w:r>
      <w:r w:rsidRPr="00B71DB4">
        <w:rPr>
          <w:rFonts w:ascii="Calibri" w:hAnsi="Calibri" w:cs="Arial"/>
          <w:sz w:val="20"/>
          <w:szCs w:val="20"/>
        </w:rPr>
        <w:t xml:space="preserve"> politiche commerciali di tipo “Volume”. </w:t>
      </w:r>
    </w:p>
    <w:p w:rsidR="00D26FE6" w:rsidRDefault="00D26FE6" w:rsidP="00846474">
      <w:pPr>
        <w:pStyle w:val="Titolo1"/>
        <w:numPr>
          <w:ilvl w:val="0"/>
          <w:numId w:val="0"/>
        </w:numPr>
        <w:spacing w:before="0" w:line="360" w:lineRule="auto"/>
        <w:rPr>
          <w:rFonts w:ascii="Trebuchet MS" w:hAnsi="Trebuchet MS"/>
          <w:sz w:val="24"/>
        </w:rPr>
      </w:pPr>
    </w:p>
    <w:p w:rsidR="00D26FE6" w:rsidRDefault="00D26FE6" w:rsidP="00D26FE6">
      <w:pPr>
        <w:pStyle w:val="Titolo1"/>
        <w:numPr>
          <w:ilvl w:val="0"/>
          <w:numId w:val="0"/>
        </w:numPr>
        <w:rPr>
          <w:rFonts w:ascii="Calibri" w:hAnsi="Calibri"/>
          <w:sz w:val="24"/>
        </w:rPr>
      </w:pPr>
      <w:r w:rsidRPr="00D26FE6">
        <w:rPr>
          <w:rFonts w:ascii="Calibri" w:hAnsi="Calibri"/>
          <w:sz w:val="24"/>
        </w:rPr>
        <w:t>In</w:t>
      </w:r>
      <w:r>
        <w:rPr>
          <w:rFonts w:ascii="Calibri" w:hAnsi="Calibri"/>
          <w:sz w:val="24"/>
        </w:rPr>
        <w:t>formativa della Stazione appaltante</w:t>
      </w:r>
    </w:p>
    <w:p w:rsidR="00D26FE6" w:rsidRPr="00655D56" w:rsidRDefault="00D26FE6" w:rsidP="00655D56">
      <w:pPr>
        <w:spacing w:line="360" w:lineRule="auto"/>
        <w:jc w:val="both"/>
        <w:rPr>
          <w:rFonts w:ascii="Calibri" w:hAnsi="Calibri" w:cs="Arial"/>
          <w:sz w:val="20"/>
          <w:szCs w:val="20"/>
        </w:rPr>
      </w:pPr>
      <w:r w:rsidRPr="00655D56">
        <w:rPr>
          <w:rFonts w:ascii="Calibri" w:hAnsi="Calibri" w:cs="Arial"/>
          <w:sz w:val="20"/>
          <w:szCs w:val="20"/>
        </w:rPr>
        <w:t xml:space="preserve">Ai sensi della Determinazione dell’ANAC “Linee guida per il ricorso a procedure negoziate senza previa pubblicazione di un bando nel caso di forniture e servizi ritenuti infungibili” la Consip informa il mercato della fornitura circa </w:t>
      </w:r>
      <w:r w:rsidR="009921CB">
        <w:rPr>
          <w:rFonts w:ascii="Calibri" w:hAnsi="Calibri" w:cs="Arial"/>
          <w:sz w:val="20"/>
          <w:szCs w:val="20"/>
        </w:rPr>
        <w:t xml:space="preserve">gli </w:t>
      </w:r>
      <w:r w:rsidRPr="00655D56">
        <w:rPr>
          <w:rFonts w:ascii="Calibri" w:hAnsi="Calibri" w:cs="Arial"/>
          <w:sz w:val="20"/>
          <w:szCs w:val="20"/>
        </w:rPr>
        <w:t>elementi</w:t>
      </w:r>
      <w:r w:rsidR="009921CB">
        <w:rPr>
          <w:rFonts w:ascii="Calibri" w:hAnsi="Calibri" w:cs="Arial"/>
          <w:sz w:val="20"/>
          <w:szCs w:val="20"/>
        </w:rPr>
        <w:t xml:space="preserve"> di seguito riportati.</w:t>
      </w:r>
    </w:p>
    <w:p w:rsidR="00D26FE6" w:rsidRPr="00D26FE6" w:rsidRDefault="00D26FE6" w:rsidP="00D26FE6"/>
    <w:p w:rsidR="00F22E69" w:rsidRPr="00EE6B8E" w:rsidRDefault="00D26FE6" w:rsidP="00D26FE6">
      <w:pPr>
        <w:pStyle w:val="Paragrafoelenco"/>
        <w:numPr>
          <w:ilvl w:val="0"/>
          <w:numId w:val="36"/>
        </w:numPr>
        <w:rPr>
          <w:rFonts w:asciiTheme="minorHAnsi" w:hAnsiTheme="minorHAnsi" w:cstheme="minorHAnsi"/>
          <w:b/>
        </w:rPr>
      </w:pPr>
      <w:r w:rsidRPr="00EE6B8E">
        <w:rPr>
          <w:rFonts w:asciiTheme="minorHAnsi" w:hAnsiTheme="minorHAnsi" w:cstheme="minorHAnsi"/>
          <w:b/>
        </w:rPr>
        <w:t>Fabbisogno</w:t>
      </w:r>
    </w:p>
    <w:p w:rsidR="009921CB" w:rsidRDefault="009921CB" w:rsidP="009921CB">
      <w:pPr>
        <w:spacing w:line="360" w:lineRule="auto"/>
        <w:jc w:val="both"/>
        <w:rPr>
          <w:rFonts w:ascii="Calibri" w:hAnsi="Calibri" w:cs="Arial"/>
          <w:sz w:val="20"/>
          <w:szCs w:val="20"/>
        </w:rPr>
      </w:pPr>
    </w:p>
    <w:p w:rsidR="00070EAB" w:rsidRPr="00070EAB" w:rsidRDefault="00070EAB" w:rsidP="009921CB">
      <w:pPr>
        <w:spacing w:line="360" w:lineRule="auto"/>
        <w:jc w:val="both"/>
        <w:rPr>
          <w:rFonts w:ascii="Calibri" w:hAnsi="Calibri" w:cs="Arial"/>
          <w:sz w:val="20"/>
          <w:szCs w:val="20"/>
        </w:rPr>
      </w:pPr>
      <w:r w:rsidRPr="00070EAB">
        <w:rPr>
          <w:rFonts w:ascii="Calibri" w:hAnsi="Calibri" w:cs="Arial"/>
          <w:sz w:val="20"/>
          <w:szCs w:val="20"/>
        </w:rPr>
        <w:lastRenderedPageBreak/>
        <w:t xml:space="preserve">Le applicazioni PHP </w:t>
      </w:r>
      <w:r w:rsidR="00DC457B">
        <w:rPr>
          <w:rFonts w:ascii="Calibri" w:hAnsi="Calibri" w:cs="Arial"/>
          <w:sz w:val="20"/>
          <w:szCs w:val="20"/>
        </w:rPr>
        <w:t xml:space="preserve">di SOGEI </w:t>
      </w:r>
      <w:r w:rsidRPr="00070EAB">
        <w:rPr>
          <w:rFonts w:ascii="Calibri" w:hAnsi="Calibri" w:cs="Arial"/>
          <w:sz w:val="20"/>
          <w:szCs w:val="20"/>
        </w:rPr>
        <w:t>fanno parte delle soluzioni standard aziendali da oltre 15 anni, e rappresentano storicamente il primo serio investimento nel mondo del software open source.</w:t>
      </w:r>
    </w:p>
    <w:p w:rsidR="00070EAB" w:rsidRPr="00070EAB" w:rsidRDefault="00070EAB" w:rsidP="009921CB">
      <w:pPr>
        <w:spacing w:line="360" w:lineRule="auto"/>
        <w:jc w:val="both"/>
        <w:rPr>
          <w:rFonts w:ascii="Calibri" w:hAnsi="Calibri" w:cs="Arial"/>
          <w:sz w:val="20"/>
          <w:szCs w:val="20"/>
        </w:rPr>
      </w:pPr>
      <w:r w:rsidRPr="00070EAB">
        <w:rPr>
          <w:rFonts w:ascii="Calibri" w:hAnsi="Calibri" w:cs="Arial"/>
          <w:sz w:val="20"/>
          <w:szCs w:val="20"/>
        </w:rPr>
        <w:t xml:space="preserve">Proprio per la novità di questo contesto, che esulava dalle prassi aziendali consolidate, gli ambienti di sviluppo, validazione e produzione sono stati inizialmente configurati e manutenuti internamente, </w:t>
      </w:r>
      <w:r w:rsidR="00DC457B">
        <w:rPr>
          <w:rFonts w:ascii="Calibri" w:hAnsi="Calibri" w:cs="Arial"/>
          <w:sz w:val="20"/>
          <w:szCs w:val="20"/>
        </w:rPr>
        <w:t>sviluppando</w:t>
      </w:r>
      <w:r w:rsidRPr="00070EAB">
        <w:rPr>
          <w:rFonts w:ascii="Calibri" w:hAnsi="Calibri" w:cs="Arial"/>
          <w:sz w:val="20"/>
          <w:szCs w:val="20"/>
        </w:rPr>
        <w:t xml:space="preserve"> direttamente i sorgenti.</w:t>
      </w:r>
    </w:p>
    <w:p w:rsidR="00D26FE6" w:rsidRDefault="00070EAB" w:rsidP="009921CB">
      <w:pPr>
        <w:spacing w:line="360" w:lineRule="auto"/>
        <w:jc w:val="both"/>
        <w:rPr>
          <w:rFonts w:ascii="Calibri" w:hAnsi="Calibri" w:cs="Arial"/>
          <w:sz w:val="20"/>
          <w:szCs w:val="20"/>
        </w:rPr>
      </w:pPr>
      <w:r w:rsidRPr="00070EAB">
        <w:rPr>
          <w:rFonts w:ascii="Calibri" w:hAnsi="Calibri" w:cs="Arial"/>
          <w:sz w:val="20"/>
          <w:szCs w:val="20"/>
        </w:rPr>
        <w:t xml:space="preserve">Col passare del tempo, l’incremento numerico dei progetti sviluppati in PHP, ha reso onerosa la gestione di tale ambiente </w:t>
      </w:r>
      <w:r w:rsidR="00E410DA">
        <w:rPr>
          <w:rFonts w:ascii="Calibri" w:hAnsi="Calibri" w:cs="Arial"/>
          <w:sz w:val="20"/>
          <w:szCs w:val="20"/>
        </w:rPr>
        <w:t>e</w:t>
      </w:r>
      <w:r w:rsidRPr="00070EAB">
        <w:rPr>
          <w:rFonts w:ascii="Calibri" w:hAnsi="Calibri" w:cs="Arial"/>
          <w:sz w:val="20"/>
          <w:szCs w:val="20"/>
        </w:rPr>
        <w:t xml:space="preserve"> d’altra parte</w:t>
      </w:r>
      <w:r w:rsidR="00E55A31">
        <w:rPr>
          <w:rFonts w:ascii="Calibri" w:hAnsi="Calibri" w:cs="Arial"/>
          <w:sz w:val="20"/>
          <w:szCs w:val="20"/>
        </w:rPr>
        <w:t>,</w:t>
      </w:r>
      <w:r w:rsidRPr="00070EAB">
        <w:rPr>
          <w:rFonts w:ascii="Calibri" w:hAnsi="Calibri" w:cs="Arial"/>
          <w:sz w:val="20"/>
          <w:szCs w:val="20"/>
        </w:rPr>
        <w:t xml:space="preserve"> fino a pochi anni fa</w:t>
      </w:r>
      <w:r w:rsidR="00E55A31">
        <w:rPr>
          <w:rFonts w:ascii="Calibri" w:hAnsi="Calibri" w:cs="Arial"/>
          <w:sz w:val="20"/>
          <w:szCs w:val="20"/>
        </w:rPr>
        <w:t>,</w:t>
      </w:r>
      <w:r w:rsidRPr="00070EAB">
        <w:rPr>
          <w:rFonts w:ascii="Calibri" w:hAnsi="Calibri" w:cs="Arial"/>
          <w:sz w:val="20"/>
          <w:szCs w:val="20"/>
        </w:rPr>
        <w:t xml:space="preserve"> non era disponibile una soluzione di terze parti che permettesse di semplificare e standardizzare</w:t>
      </w:r>
      <w:r w:rsidR="00F52D0B">
        <w:rPr>
          <w:rFonts w:ascii="Calibri" w:hAnsi="Calibri" w:cs="Arial"/>
          <w:sz w:val="20"/>
          <w:szCs w:val="20"/>
        </w:rPr>
        <w:t xml:space="preserve"> lo sviluppo,</w:t>
      </w:r>
      <w:r w:rsidRPr="00070EAB">
        <w:rPr>
          <w:rFonts w:ascii="Calibri" w:hAnsi="Calibri" w:cs="Arial"/>
          <w:sz w:val="20"/>
          <w:szCs w:val="20"/>
        </w:rPr>
        <w:t xml:space="preserve"> l</w:t>
      </w:r>
      <w:r w:rsidR="00F52D0B">
        <w:rPr>
          <w:rFonts w:ascii="Calibri" w:hAnsi="Calibri" w:cs="Arial"/>
          <w:sz w:val="20"/>
          <w:szCs w:val="20"/>
        </w:rPr>
        <w:t>’</w:t>
      </w:r>
      <w:r w:rsidRPr="00070EAB">
        <w:rPr>
          <w:rFonts w:ascii="Calibri" w:hAnsi="Calibri" w:cs="Arial"/>
          <w:sz w:val="20"/>
          <w:szCs w:val="20"/>
        </w:rPr>
        <w:t xml:space="preserve">installazione e la configurazione dei componenti software su Web </w:t>
      </w:r>
      <w:r w:rsidR="00F52D0B">
        <w:rPr>
          <w:rFonts w:ascii="Calibri" w:hAnsi="Calibri" w:cs="Arial"/>
          <w:sz w:val="20"/>
          <w:szCs w:val="20"/>
        </w:rPr>
        <w:t xml:space="preserve">Application </w:t>
      </w:r>
      <w:r w:rsidRPr="00070EAB">
        <w:rPr>
          <w:rFonts w:ascii="Calibri" w:hAnsi="Calibri" w:cs="Arial"/>
          <w:sz w:val="20"/>
          <w:szCs w:val="20"/>
        </w:rPr>
        <w:t xml:space="preserve">Server PHP, analogamente a quanto fatto per il mondo Java con </w:t>
      </w:r>
      <w:r w:rsidR="00F52D0B">
        <w:rPr>
          <w:rFonts w:ascii="Calibri" w:hAnsi="Calibri" w:cs="Arial"/>
          <w:sz w:val="20"/>
          <w:szCs w:val="20"/>
        </w:rPr>
        <w:t>le infrastrutture</w:t>
      </w:r>
      <w:r w:rsidRPr="00070EAB">
        <w:rPr>
          <w:rFonts w:ascii="Calibri" w:hAnsi="Calibri" w:cs="Arial"/>
          <w:sz w:val="20"/>
          <w:szCs w:val="20"/>
        </w:rPr>
        <w:t xml:space="preserve"> Web Application Server.</w:t>
      </w:r>
    </w:p>
    <w:p w:rsidR="009921CB" w:rsidRDefault="009921CB" w:rsidP="009921CB">
      <w:pPr>
        <w:spacing w:line="360" w:lineRule="auto"/>
        <w:jc w:val="both"/>
        <w:rPr>
          <w:rFonts w:ascii="Calibri" w:hAnsi="Calibri" w:cs="Arial"/>
          <w:sz w:val="20"/>
          <w:szCs w:val="20"/>
        </w:rPr>
      </w:pPr>
      <w:r w:rsidRPr="00655D56">
        <w:rPr>
          <w:rFonts w:ascii="Calibri" w:hAnsi="Calibri" w:cs="Arial"/>
          <w:sz w:val="20"/>
          <w:szCs w:val="20"/>
        </w:rPr>
        <w:t>A tal fine S</w:t>
      </w:r>
      <w:r>
        <w:rPr>
          <w:rFonts w:ascii="Calibri" w:hAnsi="Calibri" w:cs="Arial"/>
          <w:sz w:val="20"/>
          <w:szCs w:val="20"/>
        </w:rPr>
        <w:t>O</w:t>
      </w:r>
      <w:r w:rsidRPr="00655D56">
        <w:rPr>
          <w:rFonts w:ascii="Calibri" w:hAnsi="Calibri" w:cs="Arial"/>
          <w:sz w:val="20"/>
          <w:szCs w:val="20"/>
        </w:rPr>
        <w:t>GEI</w:t>
      </w:r>
      <w:r w:rsidR="00DC457B">
        <w:rPr>
          <w:rFonts w:ascii="Calibri" w:hAnsi="Calibri" w:cs="Arial"/>
          <w:sz w:val="20"/>
          <w:szCs w:val="20"/>
        </w:rPr>
        <w:t>, di recente,</w:t>
      </w:r>
      <w:r w:rsidRPr="00655D56">
        <w:rPr>
          <w:rFonts w:ascii="Calibri" w:hAnsi="Calibri" w:cs="Arial"/>
          <w:sz w:val="20"/>
          <w:szCs w:val="20"/>
        </w:rPr>
        <w:t xml:space="preserve"> ha condotto una ricerca di mercato selezionando e comparando alcuni prodotti software </w:t>
      </w:r>
      <w:r w:rsidR="00DC457B">
        <w:rPr>
          <w:rFonts w:ascii="Calibri" w:hAnsi="Calibri" w:cs="Arial"/>
          <w:sz w:val="20"/>
          <w:szCs w:val="20"/>
        </w:rPr>
        <w:t xml:space="preserve">per verificare la soddisfazione delle proprie esigenze inerente lo sviluppo tramite </w:t>
      </w:r>
      <w:proofErr w:type="spellStart"/>
      <w:r w:rsidR="00DC457B">
        <w:rPr>
          <w:rFonts w:ascii="Calibri" w:hAnsi="Calibri" w:cs="Arial"/>
          <w:sz w:val="20"/>
          <w:szCs w:val="20"/>
        </w:rPr>
        <w:t>framework</w:t>
      </w:r>
      <w:proofErr w:type="spellEnd"/>
      <w:r w:rsidR="00DC457B">
        <w:rPr>
          <w:rFonts w:ascii="Calibri" w:hAnsi="Calibri" w:cs="Arial"/>
          <w:sz w:val="20"/>
          <w:szCs w:val="20"/>
        </w:rPr>
        <w:t xml:space="preserve"> PHP e la gestione delle applicazioni</w:t>
      </w:r>
      <w:r w:rsidR="00F52D0B">
        <w:rPr>
          <w:rFonts w:ascii="Calibri" w:hAnsi="Calibri" w:cs="Arial"/>
          <w:sz w:val="20"/>
          <w:szCs w:val="20"/>
        </w:rPr>
        <w:t xml:space="preserve"> mediante</w:t>
      </w:r>
      <w:r w:rsidR="00DC457B">
        <w:rPr>
          <w:rFonts w:ascii="Calibri" w:hAnsi="Calibri" w:cs="Arial"/>
          <w:sz w:val="20"/>
          <w:szCs w:val="20"/>
        </w:rPr>
        <w:t xml:space="preserve"> Web </w:t>
      </w:r>
      <w:r w:rsidR="00F52D0B">
        <w:rPr>
          <w:rFonts w:ascii="Calibri" w:hAnsi="Calibri" w:cs="Arial"/>
          <w:sz w:val="20"/>
          <w:szCs w:val="20"/>
        </w:rPr>
        <w:t xml:space="preserve">Application </w:t>
      </w:r>
      <w:r w:rsidR="00DC457B">
        <w:rPr>
          <w:rFonts w:ascii="Calibri" w:hAnsi="Calibri" w:cs="Arial"/>
          <w:sz w:val="20"/>
          <w:szCs w:val="20"/>
        </w:rPr>
        <w:t>Server PHP</w:t>
      </w:r>
      <w:r w:rsidRPr="00655D56">
        <w:rPr>
          <w:rFonts w:ascii="Calibri" w:hAnsi="Calibri" w:cs="Arial"/>
          <w:sz w:val="20"/>
          <w:szCs w:val="20"/>
        </w:rPr>
        <w:t>.</w:t>
      </w:r>
    </w:p>
    <w:p w:rsidR="006F07FE" w:rsidRDefault="006F07FE" w:rsidP="009921CB">
      <w:pPr>
        <w:spacing w:line="360" w:lineRule="auto"/>
        <w:jc w:val="both"/>
        <w:rPr>
          <w:rFonts w:ascii="Calibri" w:hAnsi="Calibri" w:cs="Arial"/>
          <w:sz w:val="20"/>
          <w:szCs w:val="20"/>
        </w:rPr>
      </w:pPr>
    </w:p>
    <w:p w:rsidR="006F07FE" w:rsidRDefault="006F07FE" w:rsidP="006F07FE">
      <w:pPr>
        <w:pStyle w:val="Paragrafoelenco"/>
        <w:numPr>
          <w:ilvl w:val="0"/>
          <w:numId w:val="36"/>
        </w:numPr>
        <w:rPr>
          <w:rFonts w:asciiTheme="minorHAnsi" w:hAnsiTheme="minorHAnsi" w:cstheme="minorHAnsi"/>
          <w:b/>
        </w:rPr>
      </w:pPr>
      <w:r>
        <w:rPr>
          <w:rFonts w:asciiTheme="minorHAnsi" w:hAnsiTheme="minorHAnsi" w:cstheme="minorHAnsi"/>
          <w:b/>
        </w:rPr>
        <w:t>Analisi delle esigenze</w:t>
      </w:r>
    </w:p>
    <w:p w:rsidR="006F07FE" w:rsidRPr="006F07FE" w:rsidRDefault="006F07FE" w:rsidP="006F07FE">
      <w:pPr>
        <w:spacing w:line="360" w:lineRule="auto"/>
        <w:jc w:val="both"/>
        <w:rPr>
          <w:rFonts w:ascii="Calibri" w:hAnsi="Calibri" w:cs="Arial"/>
          <w:sz w:val="20"/>
          <w:szCs w:val="20"/>
        </w:rPr>
      </w:pPr>
    </w:p>
    <w:p w:rsidR="006F07FE" w:rsidRDefault="006F07FE" w:rsidP="006F07FE">
      <w:pPr>
        <w:spacing w:line="360" w:lineRule="auto"/>
        <w:jc w:val="both"/>
        <w:rPr>
          <w:rFonts w:ascii="Calibri" w:hAnsi="Calibri" w:cs="Arial"/>
          <w:sz w:val="20"/>
          <w:szCs w:val="20"/>
        </w:rPr>
      </w:pPr>
      <w:r>
        <w:rPr>
          <w:rFonts w:ascii="Calibri" w:hAnsi="Calibri" w:cs="Arial"/>
          <w:sz w:val="20"/>
          <w:szCs w:val="20"/>
        </w:rPr>
        <w:t>Di seguito sono riportati</w:t>
      </w:r>
      <w:r w:rsidRPr="006F07FE">
        <w:rPr>
          <w:rFonts w:ascii="Calibri" w:hAnsi="Calibri" w:cs="Arial"/>
          <w:sz w:val="20"/>
          <w:szCs w:val="20"/>
        </w:rPr>
        <w:t xml:space="preserve"> i requisiti </w:t>
      </w:r>
      <w:r w:rsidRPr="00427A96">
        <w:rPr>
          <w:rFonts w:ascii="Calibri" w:hAnsi="Calibri" w:cs="Arial"/>
          <w:sz w:val="20"/>
          <w:szCs w:val="20"/>
        </w:rPr>
        <w:t>che</w:t>
      </w:r>
      <w:r w:rsidR="00F52D0B" w:rsidRPr="00427A96">
        <w:rPr>
          <w:rFonts w:ascii="Calibri" w:hAnsi="Calibri" w:cs="Arial"/>
          <w:sz w:val="20"/>
          <w:szCs w:val="20"/>
        </w:rPr>
        <w:t>,</w:t>
      </w:r>
      <w:r w:rsidRPr="00427A96">
        <w:rPr>
          <w:rFonts w:ascii="Calibri" w:hAnsi="Calibri" w:cs="Arial"/>
          <w:sz w:val="20"/>
          <w:szCs w:val="20"/>
        </w:rPr>
        <w:t xml:space="preserve"> </w:t>
      </w:r>
      <w:r w:rsidR="009621A0" w:rsidRPr="00427A96">
        <w:rPr>
          <w:rFonts w:ascii="Calibri" w:hAnsi="Calibri" w:cs="Arial"/>
          <w:sz w:val="20"/>
          <w:szCs w:val="20"/>
        </w:rPr>
        <w:t xml:space="preserve">con </w:t>
      </w:r>
      <w:r w:rsidR="00E410DA" w:rsidRPr="00427A96">
        <w:rPr>
          <w:rFonts w:ascii="Calibri" w:hAnsi="Calibri" w:cs="Arial"/>
          <w:sz w:val="20"/>
          <w:szCs w:val="20"/>
        </w:rPr>
        <w:t>la soluzione proposta dall’impresa fornitrice</w:t>
      </w:r>
      <w:r w:rsidR="00F52D0B" w:rsidRPr="00427A96">
        <w:rPr>
          <w:rFonts w:ascii="Calibri" w:hAnsi="Calibri" w:cs="Arial"/>
          <w:sz w:val="20"/>
          <w:szCs w:val="20"/>
        </w:rPr>
        <w:t>,</w:t>
      </w:r>
      <w:r w:rsidR="00E410DA" w:rsidRPr="00427A96">
        <w:rPr>
          <w:rFonts w:ascii="Calibri" w:hAnsi="Calibri" w:cs="Arial"/>
          <w:sz w:val="20"/>
          <w:szCs w:val="20"/>
        </w:rPr>
        <w:t xml:space="preserve"> </w:t>
      </w:r>
      <w:r w:rsidRPr="00427A96">
        <w:rPr>
          <w:rFonts w:ascii="Calibri" w:hAnsi="Calibri" w:cs="Arial"/>
          <w:sz w:val="20"/>
          <w:szCs w:val="20"/>
        </w:rPr>
        <w:t>dovr</w:t>
      </w:r>
      <w:r w:rsidR="00E410DA" w:rsidRPr="00427A96">
        <w:rPr>
          <w:rFonts w:ascii="Calibri" w:hAnsi="Calibri" w:cs="Arial"/>
          <w:sz w:val="20"/>
          <w:szCs w:val="20"/>
        </w:rPr>
        <w:t>anno</w:t>
      </w:r>
      <w:r>
        <w:rPr>
          <w:rFonts w:ascii="Calibri" w:hAnsi="Calibri" w:cs="Arial"/>
          <w:sz w:val="20"/>
          <w:szCs w:val="20"/>
        </w:rPr>
        <w:t xml:space="preserve"> </w:t>
      </w:r>
      <w:r w:rsidR="00E410DA">
        <w:rPr>
          <w:rFonts w:ascii="Calibri" w:hAnsi="Calibri" w:cs="Arial"/>
          <w:sz w:val="20"/>
          <w:szCs w:val="20"/>
        </w:rPr>
        <w:t xml:space="preserve">essere </w:t>
      </w:r>
      <w:r>
        <w:rPr>
          <w:rFonts w:ascii="Calibri" w:hAnsi="Calibri" w:cs="Arial"/>
          <w:sz w:val="20"/>
          <w:szCs w:val="20"/>
        </w:rPr>
        <w:t>soddisfa</w:t>
      </w:r>
      <w:r w:rsidR="00E410DA">
        <w:rPr>
          <w:rFonts w:ascii="Calibri" w:hAnsi="Calibri" w:cs="Arial"/>
          <w:sz w:val="20"/>
          <w:szCs w:val="20"/>
        </w:rPr>
        <w:t>tti</w:t>
      </w:r>
      <w:r w:rsidRPr="006F07FE">
        <w:rPr>
          <w:rFonts w:ascii="Calibri" w:hAnsi="Calibri" w:cs="Arial"/>
          <w:sz w:val="20"/>
          <w:szCs w:val="20"/>
        </w:rPr>
        <w:t xml:space="preserve">. </w:t>
      </w:r>
    </w:p>
    <w:p w:rsidR="006F07FE" w:rsidRDefault="006F07FE" w:rsidP="006F07FE">
      <w:pPr>
        <w:spacing w:line="360" w:lineRule="auto"/>
        <w:jc w:val="both"/>
        <w:rPr>
          <w:rFonts w:ascii="Calibri" w:hAnsi="Calibri" w:cs="Arial"/>
          <w:sz w:val="20"/>
          <w:szCs w:val="20"/>
        </w:rPr>
      </w:pPr>
      <w:r>
        <w:rPr>
          <w:rFonts w:ascii="Calibri" w:hAnsi="Calibri" w:cs="Arial"/>
          <w:sz w:val="20"/>
          <w:szCs w:val="20"/>
        </w:rPr>
        <w:t>La soluzione proposta dovrà tenere</w:t>
      </w:r>
      <w:r w:rsidRPr="006F07FE">
        <w:rPr>
          <w:rFonts w:ascii="Calibri" w:hAnsi="Calibri" w:cs="Arial"/>
          <w:sz w:val="20"/>
          <w:szCs w:val="20"/>
        </w:rPr>
        <w:t xml:space="preserve"> conto </w:t>
      </w:r>
      <w:r>
        <w:rPr>
          <w:rFonts w:ascii="Calibri" w:hAnsi="Calibri" w:cs="Arial"/>
          <w:sz w:val="20"/>
          <w:szCs w:val="20"/>
        </w:rPr>
        <w:t xml:space="preserve">dell’attuale </w:t>
      </w:r>
      <w:r w:rsidRPr="006F07FE">
        <w:rPr>
          <w:rFonts w:ascii="Calibri" w:hAnsi="Calibri" w:cs="Arial"/>
          <w:sz w:val="20"/>
          <w:szCs w:val="20"/>
        </w:rPr>
        <w:t xml:space="preserve">piattaforma aziendale di </w:t>
      </w:r>
      <w:r>
        <w:rPr>
          <w:rFonts w:ascii="Calibri" w:hAnsi="Calibri" w:cs="Arial"/>
          <w:sz w:val="20"/>
          <w:szCs w:val="20"/>
        </w:rPr>
        <w:t xml:space="preserve">SOGEI: </w:t>
      </w:r>
      <w:r w:rsidRPr="006F07FE">
        <w:rPr>
          <w:rFonts w:ascii="Calibri" w:hAnsi="Calibri" w:cs="Arial"/>
          <w:sz w:val="20"/>
          <w:szCs w:val="20"/>
        </w:rPr>
        <w:t>Web server PHP</w:t>
      </w:r>
      <w:r>
        <w:rPr>
          <w:rFonts w:ascii="Calibri" w:hAnsi="Calibri" w:cs="Arial"/>
          <w:sz w:val="20"/>
          <w:szCs w:val="20"/>
        </w:rPr>
        <w:t xml:space="preserve"> e</w:t>
      </w:r>
      <w:r w:rsidRPr="006F07FE">
        <w:rPr>
          <w:rFonts w:ascii="Calibri" w:hAnsi="Calibri" w:cs="Arial"/>
          <w:sz w:val="20"/>
          <w:szCs w:val="20"/>
        </w:rPr>
        <w:t xml:space="preserve"> </w:t>
      </w:r>
      <w:r w:rsidR="00BC5BD6">
        <w:rPr>
          <w:rFonts w:ascii="Calibri" w:hAnsi="Calibri" w:cs="Arial"/>
          <w:sz w:val="20"/>
          <w:szCs w:val="20"/>
        </w:rPr>
        <w:t xml:space="preserve">Sistema Operativo </w:t>
      </w:r>
      <w:r w:rsidRPr="006F07FE">
        <w:rPr>
          <w:rFonts w:ascii="Calibri" w:hAnsi="Calibri" w:cs="Arial"/>
          <w:sz w:val="20"/>
          <w:szCs w:val="20"/>
        </w:rPr>
        <w:t>Linux.</w:t>
      </w:r>
    </w:p>
    <w:p w:rsidR="00146405" w:rsidRPr="00146405" w:rsidRDefault="00146405" w:rsidP="00146405">
      <w:pPr>
        <w:spacing w:line="360" w:lineRule="auto"/>
        <w:jc w:val="both"/>
        <w:rPr>
          <w:rFonts w:ascii="Calibri" w:hAnsi="Calibri" w:cs="Arial"/>
          <w:sz w:val="20"/>
          <w:szCs w:val="20"/>
        </w:rPr>
      </w:pPr>
      <w:r>
        <w:rPr>
          <w:rFonts w:ascii="Calibri" w:hAnsi="Calibri" w:cs="Arial"/>
          <w:sz w:val="20"/>
          <w:szCs w:val="20"/>
        </w:rPr>
        <w:t>Ciascun re</w:t>
      </w:r>
      <w:r w:rsidRPr="00146405">
        <w:rPr>
          <w:rFonts w:ascii="Calibri" w:hAnsi="Calibri" w:cs="Arial"/>
          <w:sz w:val="20"/>
          <w:szCs w:val="20"/>
        </w:rPr>
        <w:t>quisito è classificato secondo due tipologie:</w:t>
      </w:r>
    </w:p>
    <w:p w:rsidR="00146405" w:rsidRPr="00146405" w:rsidRDefault="00146405" w:rsidP="00146405">
      <w:pPr>
        <w:pStyle w:val="Paragrafoelenco"/>
        <w:numPr>
          <w:ilvl w:val="1"/>
          <w:numId w:val="27"/>
        </w:numPr>
        <w:spacing w:line="360" w:lineRule="auto"/>
        <w:jc w:val="both"/>
        <w:rPr>
          <w:rFonts w:ascii="Calibri" w:hAnsi="Calibri" w:cs="Arial"/>
          <w:sz w:val="20"/>
          <w:szCs w:val="20"/>
        </w:rPr>
      </w:pPr>
      <w:r w:rsidRPr="00146405">
        <w:rPr>
          <w:rFonts w:ascii="Calibri" w:hAnsi="Calibri" w:cs="Arial"/>
          <w:sz w:val="20"/>
          <w:szCs w:val="20"/>
        </w:rPr>
        <w:t xml:space="preserve">Requisito obbligatorio (RO): si tratta di una caratteristica tecnica la cui carenza pregiudica in modo significativo l’efficacia </w:t>
      </w:r>
      <w:r>
        <w:rPr>
          <w:rFonts w:ascii="Calibri" w:hAnsi="Calibri" w:cs="Arial"/>
          <w:sz w:val="20"/>
          <w:szCs w:val="20"/>
        </w:rPr>
        <w:t>della soluzione</w:t>
      </w:r>
      <w:r w:rsidRPr="00146405">
        <w:rPr>
          <w:rFonts w:ascii="Calibri" w:hAnsi="Calibri" w:cs="Arial"/>
          <w:sz w:val="20"/>
          <w:szCs w:val="20"/>
        </w:rPr>
        <w:t>;</w:t>
      </w:r>
    </w:p>
    <w:p w:rsidR="00146405" w:rsidRPr="00146405" w:rsidRDefault="00146405" w:rsidP="00146405">
      <w:pPr>
        <w:pStyle w:val="Paragrafoelenco"/>
        <w:numPr>
          <w:ilvl w:val="1"/>
          <w:numId w:val="27"/>
        </w:numPr>
        <w:spacing w:line="360" w:lineRule="auto"/>
        <w:jc w:val="both"/>
        <w:rPr>
          <w:rFonts w:ascii="Calibri" w:hAnsi="Calibri" w:cs="Arial"/>
          <w:sz w:val="20"/>
          <w:szCs w:val="20"/>
        </w:rPr>
      </w:pPr>
      <w:r w:rsidRPr="00146405">
        <w:rPr>
          <w:rFonts w:ascii="Calibri" w:hAnsi="Calibri" w:cs="Arial"/>
          <w:sz w:val="20"/>
          <w:szCs w:val="20"/>
        </w:rPr>
        <w:t>Requisito auspicabile (RA): si tratta di una caratteristica tecnica il cui rispetto crea un valore aggiunto ai fini della analisi di qualità del software</w:t>
      </w:r>
      <w:r w:rsidR="00E410DA">
        <w:rPr>
          <w:rFonts w:ascii="Calibri" w:hAnsi="Calibri" w:cs="Arial"/>
          <w:sz w:val="20"/>
          <w:szCs w:val="20"/>
        </w:rPr>
        <w:t>,</w:t>
      </w:r>
      <w:r w:rsidRPr="00146405">
        <w:rPr>
          <w:rFonts w:ascii="Calibri" w:hAnsi="Calibri" w:cs="Arial"/>
          <w:sz w:val="20"/>
          <w:szCs w:val="20"/>
        </w:rPr>
        <w:t xml:space="preserve"> ma la cui mancanza non pregiudica le caratteristiche essenziali del sistema. </w:t>
      </w:r>
    </w:p>
    <w:p w:rsidR="00146405" w:rsidRPr="006F07FE" w:rsidRDefault="00146405" w:rsidP="00146405">
      <w:pPr>
        <w:spacing w:line="360" w:lineRule="auto"/>
        <w:jc w:val="both"/>
        <w:rPr>
          <w:rFonts w:ascii="Calibri" w:hAnsi="Calibri" w:cs="Arial"/>
          <w:sz w:val="20"/>
          <w:szCs w:val="20"/>
        </w:rPr>
      </w:pPr>
      <w:r w:rsidRPr="00146405">
        <w:rPr>
          <w:rFonts w:ascii="Calibri" w:hAnsi="Calibri" w:cs="Arial"/>
          <w:sz w:val="20"/>
          <w:szCs w:val="20"/>
        </w:rPr>
        <w:t>La rispondenza ai primi consente di accedere alla valutazione rispetto agli auspicabili.</w:t>
      </w:r>
    </w:p>
    <w:p w:rsidR="006F07FE" w:rsidRPr="00C63233" w:rsidRDefault="00C63233" w:rsidP="00C63233">
      <w:pPr>
        <w:pStyle w:val="Titolo3"/>
        <w:rPr>
          <w:rFonts w:asciiTheme="minorHAnsi" w:hAnsiTheme="minorHAnsi" w:cstheme="minorHAnsi"/>
        </w:rPr>
      </w:pPr>
      <w:r w:rsidRPr="00C63233">
        <w:rPr>
          <w:rFonts w:asciiTheme="minorHAnsi" w:hAnsiTheme="minorHAnsi" w:cstheme="minorHAnsi"/>
        </w:rPr>
        <w:t>Requisiti obbligatori (RO)</w:t>
      </w:r>
    </w:p>
    <w:p w:rsidR="009921CB" w:rsidRDefault="009921CB" w:rsidP="00070EAB">
      <w:pPr>
        <w:jc w:val="both"/>
        <w:rPr>
          <w:rFonts w:ascii="Calibri" w:hAnsi="Calibri" w:cs="Arial"/>
          <w:sz w:val="20"/>
          <w:szCs w:val="20"/>
        </w:rPr>
      </w:pPr>
    </w:p>
    <w:tbl>
      <w:tblPr>
        <w:tblStyle w:val="Elencochiaro-Colore31"/>
        <w:tblW w:w="0" w:type="auto"/>
        <w:tblLook w:val="04A0" w:firstRow="1" w:lastRow="0" w:firstColumn="1" w:lastColumn="0" w:noHBand="0" w:noVBand="1"/>
      </w:tblPr>
      <w:tblGrid>
        <w:gridCol w:w="3007"/>
        <w:gridCol w:w="5713"/>
      </w:tblGrid>
      <w:tr w:rsidR="00C63233" w:rsidRPr="00C63233" w:rsidTr="00C63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Borders>
              <w:left w:val="single" w:sz="4" w:space="0" w:color="auto"/>
            </w:tcBorders>
          </w:tcPr>
          <w:p w:rsidR="00C63233" w:rsidRPr="00C63233" w:rsidRDefault="00C63233" w:rsidP="00C63233">
            <w:pPr>
              <w:rPr>
                <w:rFonts w:cs="Arial"/>
                <w:sz w:val="20"/>
                <w:szCs w:val="20"/>
              </w:rPr>
            </w:pPr>
            <w:r w:rsidRPr="00C63233">
              <w:rPr>
                <w:rFonts w:cs="Arial"/>
                <w:sz w:val="20"/>
                <w:szCs w:val="20"/>
              </w:rPr>
              <w:t>REQUISITO</w:t>
            </w:r>
          </w:p>
        </w:tc>
        <w:tc>
          <w:tcPr>
            <w:tcW w:w="6430" w:type="dxa"/>
          </w:tcPr>
          <w:p w:rsidR="00C63233" w:rsidRPr="00C63233" w:rsidRDefault="00C63233" w:rsidP="00C63233">
            <w:pPr>
              <w:jc w:val="both"/>
              <w:cnfStyle w:val="100000000000" w:firstRow="1"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DETTAGLIO</w:t>
            </w:r>
          </w:p>
        </w:tc>
      </w:tr>
      <w:tr w:rsidR="00C63233" w:rsidRPr="00C63233"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Borders>
              <w:left w:val="single" w:sz="4" w:space="0" w:color="auto"/>
            </w:tcBorders>
          </w:tcPr>
          <w:p w:rsidR="00C63233" w:rsidRPr="00C63233" w:rsidRDefault="00C63233" w:rsidP="00C63233">
            <w:pPr>
              <w:rPr>
                <w:rFonts w:cs="Arial"/>
                <w:sz w:val="20"/>
                <w:szCs w:val="20"/>
              </w:rPr>
            </w:pPr>
            <w:r w:rsidRPr="00C63233">
              <w:rPr>
                <w:rFonts w:cs="Arial"/>
                <w:sz w:val="20"/>
                <w:szCs w:val="20"/>
              </w:rPr>
              <w:t>Istallazione su server</w:t>
            </w:r>
          </w:p>
        </w:tc>
        <w:tc>
          <w:tcPr>
            <w:tcW w:w="6430" w:type="dxa"/>
          </w:tcPr>
          <w:p w:rsidR="00C63233" w:rsidRPr="00C63233" w:rsidRDefault="00C63233" w:rsidP="00C63233">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 xml:space="preserve">Istallazione su server condivisi dai vari sviluppatori a garanzia della conformità degli ambienti </w:t>
            </w:r>
          </w:p>
        </w:tc>
      </w:tr>
      <w:tr w:rsidR="00C63233" w:rsidRPr="00C63233" w:rsidTr="00C10557">
        <w:tc>
          <w:tcPr>
            <w:cnfStyle w:val="001000000000" w:firstRow="0" w:lastRow="0" w:firstColumn="1" w:lastColumn="0" w:oddVBand="0" w:evenVBand="0" w:oddHBand="0" w:evenHBand="0" w:firstRowFirstColumn="0" w:firstRowLastColumn="0" w:lastRowFirstColumn="0" w:lastRowLastColumn="0"/>
            <w:tcW w:w="3317" w:type="dxa"/>
            <w:tcBorders>
              <w:left w:val="single" w:sz="4" w:space="0" w:color="auto"/>
            </w:tcBorders>
          </w:tcPr>
          <w:p w:rsidR="00C63233" w:rsidRPr="00C63233" w:rsidRDefault="00C63233" w:rsidP="00C63233">
            <w:pPr>
              <w:rPr>
                <w:rFonts w:cs="Arial"/>
                <w:sz w:val="20"/>
                <w:szCs w:val="20"/>
              </w:rPr>
            </w:pPr>
            <w:r w:rsidRPr="00C63233">
              <w:rPr>
                <w:rFonts w:cs="Arial"/>
                <w:sz w:val="20"/>
                <w:szCs w:val="20"/>
              </w:rPr>
              <w:t xml:space="preserve">Supporto DB Oracle </w:t>
            </w:r>
          </w:p>
        </w:tc>
        <w:tc>
          <w:tcPr>
            <w:tcW w:w="6430" w:type="dxa"/>
          </w:tcPr>
          <w:p w:rsidR="00C63233" w:rsidRPr="00C63233" w:rsidRDefault="00C63233" w:rsidP="00C63233">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 xml:space="preserve">Il DB Oracle rappresenta lo standard </w:t>
            </w:r>
            <w:proofErr w:type="spellStart"/>
            <w:r w:rsidRPr="00C63233">
              <w:rPr>
                <w:rFonts w:cs="Arial"/>
                <w:sz w:val="20"/>
                <w:szCs w:val="20"/>
              </w:rPr>
              <w:t>Sogei</w:t>
            </w:r>
            <w:proofErr w:type="spellEnd"/>
            <w:r w:rsidRPr="00C63233">
              <w:rPr>
                <w:rFonts w:cs="Arial"/>
                <w:sz w:val="20"/>
                <w:szCs w:val="20"/>
              </w:rPr>
              <w:t xml:space="preserve"> su cui sono sviluppate già oggi tutte le soluzioni PHP</w:t>
            </w:r>
          </w:p>
        </w:tc>
      </w:tr>
      <w:tr w:rsidR="00C63233" w:rsidRPr="00C63233"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7" w:type="dxa"/>
            <w:tcBorders>
              <w:left w:val="single" w:sz="4" w:space="0" w:color="auto"/>
            </w:tcBorders>
          </w:tcPr>
          <w:p w:rsidR="00C63233" w:rsidRPr="00C63233" w:rsidRDefault="00C63233" w:rsidP="00C63233">
            <w:pPr>
              <w:rPr>
                <w:rFonts w:cs="Arial"/>
                <w:sz w:val="20"/>
                <w:szCs w:val="20"/>
              </w:rPr>
            </w:pPr>
            <w:r w:rsidRPr="00C63233">
              <w:rPr>
                <w:rFonts w:cs="Arial"/>
                <w:sz w:val="20"/>
                <w:szCs w:val="20"/>
              </w:rPr>
              <w:t xml:space="preserve">Utilizzo </w:t>
            </w:r>
            <w:proofErr w:type="spellStart"/>
            <w:r w:rsidRPr="00C63233">
              <w:rPr>
                <w:rFonts w:cs="Arial"/>
                <w:sz w:val="20"/>
                <w:szCs w:val="20"/>
              </w:rPr>
              <w:t>enterprise</w:t>
            </w:r>
            <w:proofErr w:type="spellEnd"/>
            <w:r w:rsidRPr="00C63233">
              <w:rPr>
                <w:rFonts w:cs="Arial"/>
                <w:sz w:val="20"/>
                <w:szCs w:val="20"/>
              </w:rPr>
              <w:t xml:space="preserve"> del prodotto  </w:t>
            </w:r>
          </w:p>
        </w:tc>
        <w:tc>
          <w:tcPr>
            <w:tcW w:w="6430" w:type="dxa"/>
          </w:tcPr>
          <w:p w:rsidR="00C63233" w:rsidRPr="00C63233" w:rsidRDefault="00C63233" w:rsidP="00704579">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Presenza di funzionalità aggiuntive rispetto a quelle offerte dal motore PHP</w:t>
            </w:r>
            <w:r w:rsidR="00A32B7D">
              <w:rPr>
                <w:rFonts w:cs="Arial"/>
                <w:sz w:val="20"/>
                <w:szCs w:val="20"/>
              </w:rPr>
              <w:t>,</w:t>
            </w:r>
            <w:r w:rsidRPr="00C63233">
              <w:rPr>
                <w:rFonts w:cs="Arial"/>
                <w:sz w:val="20"/>
                <w:szCs w:val="20"/>
              </w:rPr>
              <w:t xml:space="preserve"> quali</w:t>
            </w:r>
            <w:r w:rsidR="00A32B7D">
              <w:rPr>
                <w:rFonts w:cs="Arial"/>
                <w:sz w:val="20"/>
                <w:szCs w:val="20"/>
              </w:rPr>
              <w:t xml:space="preserve">, a mero titolo esemplificativo e non esaustivo: </w:t>
            </w:r>
            <w:proofErr w:type="spellStart"/>
            <w:r w:rsidR="00A32B7D">
              <w:rPr>
                <w:rFonts w:cs="Arial"/>
                <w:sz w:val="20"/>
                <w:szCs w:val="20"/>
              </w:rPr>
              <w:t>frame</w:t>
            </w:r>
            <w:r w:rsidR="00704579">
              <w:rPr>
                <w:rFonts w:cs="Arial"/>
                <w:sz w:val="20"/>
                <w:szCs w:val="20"/>
              </w:rPr>
              <w:t>work</w:t>
            </w:r>
            <w:proofErr w:type="spellEnd"/>
            <w:r w:rsidR="00704579">
              <w:rPr>
                <w:rFonts w:cs="Arial"/>
                <w:sz w:val="20"/>
                <w:szCs w:val="20"/>
              </w:rPr>
              <w:t xml:space="preserve"> standardizzato di sviluppo;</w:t>
            </w:r>
            <w:r w:rsidR="00A32B7D">
              <w:rPr>
                <w:rFonts w:cs="Arial"/>
                <w:sz w:val="20"/>
                <w:szCs w:val="20"/>
              </w:rPr>
              <w:t xml:space="preserve"> </w:t>
            </w:r>
            <w:proofErr w:type="spellStart"/>
            <w:r w:rsidRPr="00C63233">
              <w:rPr>
                <w:rFonts w:cs="Arial"/>
                <w:sz w:val="20"/>
                <w:szCs w:val="20"/>
              </w:rPr>
              <w:t>deployment</w:t>
            </w:r>
            <w:proofErr w:type="spellEnd"/>
            <w:r w:rsidRPr="00C63233">
              <w:rPr>
                <w:rFonts w:cs="Arial"/>
                <w:sz w:val="20"/>
                <w:szCs w:val="20"/>
              </w:rPr>
              <w:t xml:space="preserve"> </w:t>
            </w:r>
            <w:r w:rsidR="00A32B7D">
              <w:rPr>
                <w:rFonts w:cs="Arial"/>
                <w:sz w:val="20"/>
                <w:szCs w:val="20"/>
              </w:rPr>
              <w:t xml:space="preserve">e monitoraggio </w:t>
            </w:r>
            <w:r w:rsidRPr="00C63233">
              <w:rPr>
                <w:rFonts w:cs="Arial"/>
                <w:sz w:val="20"/>
                <w:szCs w:val="20"/>
              </w:rPr>
              <w:lastRenderedPageBreak/>
              <w:t>delle applicazioni</w:t>
            </w:r>
            <w:r w:rsidR="00A32B7D">
              <w:rPr>
                <w:rFonts w:cs="Arial"/>
                <w:sz w:val="20"/>
                <w:szCs w:val="20"/>
              </w:rPr>
              <w:t xml:space="preserve"> su Web Application Server</w:t>
            </w:r>
            <w:r w:rsidR="00704579">
              <w:rPr>
                <w:rFonts w:cs="Arial"/>
                <w:sz w:val="20"/>
                <w:szCs w:val="20"/>
              </w:rPr>
              <w:t>;</w:t>
            </w:r>
            <w:r w:rsidR="00A32B7D">
              <w:rPr>
                <w:rFonts w:cs="Arial"/>
                <w:sz w:val="20"/>
                <w:szCs w:val="20"/>
              </w:rPr>
              <w:t xml:space="preserve"> livelli di servizio</w:t>
            </w:r>
            <w:r w:rsidR="00704579">
              <w:rPr>
                <w:rFonts w:cs="Arial"/>
                <w:sz w:val="20"/>
                <w:szCs w:val="20"/>
              </w:rPr>
              <w:t xml:space="preserve"> per la correzione degli errori</w:t>
            </w:r>
            <w:r w:rsidR="00A32B7D">
              <w:rPr>
                <w:rFonts w:cs="Arial"/>
                <w:sz w:val="20"/>
                <w:szCs w:val="20"/>
              </w:rPr>
              <w:t xml:space="preserve"> non assoggettati alla mera community open-source ma paragonabili a prodotti di mercato (</w:t>
            </w:r>
            <w:r w:rsidR="00A32B7D" w:rsidRPr="00427A96">
              <w:rPr>
                <w:rFonts w:cs="Arial"/>
                <w:b/>
                <w:i/>
                <w:sz w:val="20"/>
                <w:szCs w:val="20"/>
                <w:u w:val="single"/>
              </w:rPr>
              <w:t>minimo</w:t>
            </w:r>
            <w:r w:rsidR="00A32B7D">
              <w:rPr>
                <w:rFonts w:cs="Arial"/>
                <w:sz w:val="20"/>
                <w:szCs w:val="20"/>
              </w:rPr>
              <w:t xml:space="preserve"> </w:t>
            </w:r>
            <w:proofErr w:type="spellStart"/>
            <w:r w:rsidR="00A32B7D">
              <w:rPr>
                <w:rFonts w:cs="Arial"/>
                <w:sz w:val="20"/>
                <w:szCs w:val="20"/>
              </w:rPr>
              <w:t>next</w:t>
            </w:r>
            <w:proofErr w:type="spellEnd"/>
            <w:r w:rsidR="00A32B7D">
              <w:rPr>
                <w:rFonts w:cs="Arial"/>
                <w:sz w:val="20"/>
                <w:szCs w:val="20"/>
              </w:rPr>
              <w:t xml:space="preserve"> busines</w:t>
            </w:r>
            <w:r w:rsidR="00704579">
              <w:rPr>
                <w:rFonts w:cs="Arial"/>
                <w:sz w:val="20"/>
                <w:szCs w:val="20"/>
              </w:rPr>
              <w:t xml:space="preserve">s </w:t>
            </w:r>
            <w:proofErr w:type="spellStart"/>
            <w:r w:rsidR="00704579">
              <w:rPr>
                <w:rFonts w:cs="Arial"/>
                <w:sz w:val="20"/>
                <w:szCs w:val="20"/>
              </w:rPr>
              <w:t>day</w:t>
            </w:r>
            <w:proofErr w:type="spellEnd"/>
            <w:r w:rsidR="00704579">
              <w:rPr>
                <w:rFonts w:cs="Arial"/>
                <w:sz w:val="20"/>
                <w:szCs w:val="20"/>
              </w:rPr>
              <w:t xml:space="preserve">); </w:t>
            </w:r>
            <w:r w:rsidRPr="00C63233">
              <w:rPr>
                <w:rFonts w:cs="Arial"/>
                <w:sz w:val="20"/>
                <w:szCs w:val="20"/>
              </w:rPr>
              <w:t>i un supporto post vendita</w:t>
            </w:r>
            <w:r w:rsidR="00704579">
              <w:rPr>
                <w:rFonts w:cs="Arial"/>
                <w:sz w:val="20"/>
                <w:szCs w:val="20"/>
              </w:rPr>
              <w:t>.</w:t>
            </w:r>
            <w:r w:rsidRPr="00C63233">
              <w:rPr>
                <w:rFonts w:cs="Arial"/>
                <w:sz w:val="20"/>
                <w:szCs w:val="20"/>
              </w:rPr>
              <w:t xml:space="preserve">  </w:t>
            </w:r>
          </w:p>
        </w:tc>
      </w:tr>
    </w:tbl>
    <w:p w:rsidR="00C63233" w:rsidRDefault="00C63233" w:rsidP="00070EAB">
      <w:pPr>
        <w:jc w:val="both"/>
        <w:rPr>
          <w:rFonts w:ascii="Calibri" w:hAnsi="Calibri" w:cs="Arial"/>
          <w:sz w:val="20"/>
          <w:szCs w:val="20"/>
        </w:rPr>
      </w:pPr>
    </w:p>
    <w:p w:rsidR="00C63233" w:rsidRPr="00C63233" w:rsidRDefault="00C63233" w:rsidP="00C63233">
      <w:pPr>
        <w:pStyle w:val="Titolo3"/>
        <w:rPr>
          <w:rFonts w:asciiTheme="minorHAnsi" w:hAnsiTheme="minorHAnsi" w:cstheme="minorHAnsi"/>
        </w:rPr>
      </w:pPr>
      <w:r w:rsidRPr="00C63233">
        <w:rPr>
          <w:rFonts w:asciiTheme="minorHAnsi" w:hAnsiTheme="minorHAnsi" w:cstheme="minorHAnsi"/>
        </w:rPr>
        <w:t>Requisiti auspicabili (RA) Priorità: 1 = max</w:t>
      </w:r>
      <w:r w:rsidR="00E55A31">
        <w:rPr>
          <w:rFonts w:asciiTheme="minorHAnsi" w:hAnsiTheme="minorHAnsi" w:cstheme="minorHAnsi"/>
        </w:rPr>
        <w:t>,</w:t>
      </w:r>
      <w:r w:rsidRPr="00C63233">
        <w:rPr>
          <w:rFonts w:asciiTheme="minorHAnsi" w:hAnsiTheme="minorHAnsi" w:cstheme="minorHAnsi"/>
        </w:rPr>
        <w:t xml:space="preserve"> 5 = </w:t>
      </w:r>
      <w:proofErr w:type="spellStart"/>
      <w:r w:rsidRPr="00C63233">
        <w:rPr>
          <w:rFonts w:asciiTheme="minorHAnsi" w:hAnsiTheme="minorHAnsi" w:cstheme="minorHAnsi"/>
        </w:rPr>
        <w:t>min</w:t>
      </w:r>
      <w:proofErr w:type="spellEnd"/>
    </w:p>
    <w:p w:rsidR="00D26FE6"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AFFIDABILITA’ E DISPONIBILITA’ DEL SERVIZIO</w:t>
      </w:r>
    </w:p>
    <w:tbl>
      <w:tblPr>
        <w:tblStyle w:val="Elencochiaro-Colore32"/>
        <w:tblW w:w="0" w:type="auto"/>
        <w:tblLook w:val="04A0" w:firstRow="1" w:lastRow="0" w:firstColumn="1" w:lastColumn="0" w:noHBand="0" w:noVBand="1"/>
      </w:tblPr>
      <w:tblGrid>
        <w:gridCol w:w="961"/>
        <w:gridCol w:w="1881"/>
        <w:gridCol w:w="5878"/>
      </w:tblGrid>
      <w:tr w:rsidR="00C63233" w:rsidRPr="00BC5BD6" w:rsidTr="00C63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9BBB59"/>
              <w:bottom w:val="single" w:sz="8" w:space="0" w:color="9BBB59"/>
              <w:right w:val="single" w:sz="4" w:space="0" w:color="auto"/>
            </w:tcBorders>
          </w:tcPr>
          <w:p w:rsidR="00C63233" w:rsidRPr="00C63233" w:rsidRDefault="00C63233" w:rsidP="00C63233">
            <w:pPr>
              <w:rPr>
                <w:rFonts w:cs="Arial"/>
                <w:sz w:val="20"/>
                <w:szCs w:val="20"/>
              </w:rPr>
            </w:pPr>
            <w:r w:rsidRPr="00C63233">
              <w:rPr>
                <w:rFonts w:cs="Arial"/>
                <w:sz w:val="20"/>
                <w:szCs w:val="20"/>
              </w:rPr>
              <w:t>Priorità</w:t>
            </w:r>
          </w:p>
        </w:tc>
        <w:tc>
          <w:tcPr>
            <w:tcW w:w="1956" w:type="dxa"/>
            <w:tcBorders>
              <w:left w:val="single" w:sz="4" w:space="0" w:color="auto"/>
            </w:tcBorders>
          </w:tcPr>
          <w:p w:rsidR="00C63233" w:rsidRPr="00C63233" w:rsidRDefault="00C63233" w:rsidP="00C63233">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REQUISITO</w:t>
            </w:r>
          </w:p>
        </w:tc>
        <w:tc>
          <w:tcPr>
            <w:tcW w:w="6889" w:type="dxa"/>
          </w:tcPr>
          <w:p w:rsidR="00C63233" w:rsidRPr="00C63233" w:rsidRDefault="00C63233" w:rsidP="00C63233">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DETTAGLIO</w:t>
            </w:r>
          </w:p>
        </w:tc>
      </w:tr>
      <w:tr w:rsidR="00C63233" w:rsidRPr="00C63233"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C63233" w:rsidRDefault="00C63233" w:rsidP="00C63233">
            <w:pPr>
              <w:rPr>
                <w:rFonts w:cs="Arial"/>
                <w:sz w:val="20"/>
                <w:szCs w:val="20"/>
              </w:rPr>
            </w:pPr>
            <w:r w:rsidRPr="00C63233">
              <w:rPr>
                <w:rFonts w:cs="Arial"/>
                <w:sz w:val="20"/>
                <w:szCs w:val="20"/>
              </w:rPr>
              <w:t>1</w:t>
            </w:r>
          </w:p>
        </w:tc>
        <w:tc>
          <w:tcPr>
            <w:tcW w:w="1956" w:type="dxa"/>
            <w:tcBorders>
              <w:left w:val="single" w:sz="4" w:space="0" w:color="auto"/>
            </w:tcBorders>
          </w:tcPr>
          <w:p w:rsidR="00C63233" w:rsidRPr="00C63233" w:rsidRDefault="00C63233" w:rsidP="00C6323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 xml:space="preserve">Fault </w:t>
            </w:r>
            <w:proofErr w:type="spellStart"/>
            <w:r w:rsidRPr="00C63233">
              <w:rPr>
                <w:rFonts w:cs="Arial"/>
                <w:sz w:val="20"/>
                <w:szCs w:val="20"/>
              </w:rPr>
              <w:t>tolerant</w:t>
            </w:r>
            <w:proofErr w:type="spellEnd"/>
          </w:p>
        </w:tc>
        <w:tc>
          <w:tcPr>
            <w:tcW w:w="6889" w:type="dxa"/>
          </w:tcPr>
          <w:p w:rsidR="00C63233" w:rsidRPr="00C63233" w:rsidRDefault="00C63233" w:rsidP="00C6323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 xml:space="preserve">Capacità di evitare interruzione di servizio a fronte del guasto di uno dei suoi componenti </w:t>
            </w:r>
          </w:p>
        </w:tc>
      </w:tr>
      <w:tr w:rsidR="00BC5BD6" w:rsidRPr="00C63233" w:rsidTr="00C63233">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9BBB59"/>
              <w:bottom w:val="single" w:sz="8" w:space="0" w:color="9BBB59"/>
              <w:right w:val="single" w:sz="4" w:space="0" w:color="auto"/>
            </w:tcBorders>
          </w:tcPr>
          <w:p w:rsidR="00C63233" w:rsidRPr="00C63233" w:rsidRDefault="00C63233" w:rsidP="00C63233">
            <w:pPr>
              <w:rPr>
                <w:rFonts w:cs="Arial"/>
                <w:sz w:val="20"/>
                <w:szCs w:val="20"/>
              </w:rPr>
            </w:pPr>
            <w:r w:rsidRPr="00C63233">
              <w:rPr>
                <w:rFonts w:cs="Arial"/>
                <w:sz w:val="20"/>
                <w:szCs w:val="20"/>
              </w:rPr>
              <w:t>2</w:t>
            </w:r>
          </w:p>
        </w:tc>
        <w:tc>
          <w:tcPr>
            <w:tcW w:w="1956" w:type="dxa"/>
            <w:tcBorders>
              <w:left w:val="single" w:sz="4" w:space="0" w:color="auto"/>
            </w:tcBorders>
          </w:tcPr>
          <w:p w:rsidR="00C63233" w:rsidRPr="00C63233" w:rsidRDefault="00C63233" w:rsidP="00C6323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Migrazione del servizio</w:t>
            </w:r>
          </w:p>
        </w:tc>
        <w:tc>
          <w:tcPr>
            <w:tcW w:w="6889" w:type="dxa"/>
          </w:tcPr>
          <w:p w:rsidR="00C63233" w:rsidRPr="00C63233" w:rsidRDefault="00C63233" w:rsidP="00C6323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 xml:space="preserve">Nel caso di guasto ad un nodo, possibilità di migrare in maniera quasi immediata il servizio sul nodo di backup riducendo al minimo il </w:t>
            </w:r>
            <w:proofErr w:type="spellStart"/>
            <w:r w:rsidRPr="00C63233">
              <w:rPr>
                <w:rFonts w:cs="Arial"/>
                <w:sz w:val="20"/>
                <w:szCs w:val="20"/>
              </w:rPr>
              <w:t>downtime</w:t>
            </w:r>
            <w:proofErr w:type="spellEnd"/>
            <w:r w:rsidRPr="00C63233">
              <w:rPr>
                <w:rFonts w:cs="Arial"/>
                <w:sz w:val="20"/>
                <w:szCs w:val="20"/>
              </w:rPr>
              <w:t>.</w:t>
            </w:r>
          </w:p>
        </w:tc>
      </w:tr>
      <w:tr w:rsidR="00C63233" w:rsidRPr="00C63233"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C63233" w:rsidRDefault="00C63233" w:rsidP="00C63233">
            <w:pPr>
              <w:rPr>
                <w:rFonts w:cs="Arial"/>
                <w:sz w:val="20"/>
                <w:szCs w:val="20"/>
              </w:rPr>
            </w:pPr>
            <w:r w:rsidRPr="00C63233">
              <w:rPr>
                <w:rFonts w:cs="Arial"/>
                <w:sz w:val="20"/>
                <w:szCs w:val="20"/>
              </w:rPr>
              <w:t>1</w:t>
            </w:r>
          </w:p>
        </w:tc>
        <w:tc>
          <w:tcPr>
            <w:tcW w:w="1956" w:type="dxa"/>
            <w:tcBorders>
              <w:left w:val="single" w:sz="4" w:space="0" w:color="auto"/>
            </w:tcBorders>
          </w:tcPr>
          <w:p w:rsidR="00C63233" w:rsidRPr="00C63233" w:rsidRDefault="00C63233" w:rsidP="00C6323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 xml:space="preserve">Allocazione e riconfigurazione dinamica </w:t>
            </w:r>
          </w:p>
        </w:tc>
        <w:tc>
          <w:tcPr>
            <w:tcW w:w="6889" w:type="dxa"/>
          </w:tcPr>
          <w:p w:rsidR="00C63233" w:rsidRPr="00C63233" w:rsidRDefault="00C63233" w:rsidP="00C63233">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 xml:space="preserve">Possibilità di modificare o </w:t>
            </w:r>
            <w:r w:rsidR="00A32B7D">
              <w:rPr>
                <w:rFonts w:cs="Arial"/>
                <w:sz w:val="20"/>
                <w:szCs w:val="20"/>
              </w:rPr>
              <w:t xml:space="preserve">effettuare </w:t>
            </w:r>
            <w:proofErr w:type="spellStart"/>
            <w:r w:rsidRPr="00C63233">
              <w:rPr>
                <w:rFonts w:cs="Arial"/>
                <w:sz w:val="20"/>
                <w:szCs w:val="20"/>
              </w:rPr>
              <w:t>deploy</w:t>
            </w:r>
            <w:proofErr w:type="spellEnd"/>
            <w:r w:rsidR="00A32B7D">
              <w:rPr>
                <w:rFonts w:cs="Arial"/>
                <w:sz w:val="20"/>
                <w:szCs w:val="20"/>
              </w:rPr>
              <w:t xml:space="preserve"> di</w:t>
            </w:r>
            <w:r w:rsidRPr="00C63233">
              <w:rPr>
                <w:rFonts w:cs="Arial"/>
                <w:sz w:val="20"/>
                <w:szCs w:val="20"/>
              </w:rPr>
              <w:t xml:space="preserve"> applicazioni e servizi senza spegnere </w:t>
            </w:r>
            <w:proofErr w:type="spellStart"/>
            <w:r w:rsidRPr="00C63233">
              <w:rPr>
                <w:rFonts w:cs="Arial"/>
                <w:sz w:val="20"/>
                <w:szCs w:val="20"/>
              </w:rPr>
              <w:t>l’application</w:t>
            </w:r>
            <w:proofErr w:type="spellEnd"/>
            <w:r w:rsidRPr="00C63233">
              <w:rPr>
                <w:rFonts w:cs="Arial"/>
                <w:sz w:val="20"/>
                <w:szCs w:val="20"/>
              </w:rPr>
              <w:t xml:space="preserve"> server.</w:t>
            </w:r>
          </w:p>
        </w:tc>
      </w:tr>
      <w:tr w:rsidR="00C63233" w:rsidRPr="00C63233" w:rsidTr="00C10557">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C63233" w:rsidRDefault="00C63233" w:rsidP="00C63233">
            <w:pPr>
              <w:rPr>
                <w:rFonts w:cs="Arial"/>
                <w:sz w:val="20"/>
                <w:szCs w:val="20"/>
              </w:rPr>
            </w:pPr>
            <w:r w:rsidRPr="00C63233">
              <w:rPr>
                <w:rFonts w:cs="Arial"/>
                <w:sz w:val="20"/>
                <w:szCs w:val="20"/>
              </w:rPr>
              <w:t>1</w:t>
            </w:r>
          </w:p>
        </w:tc>
        <w:tc>
          <w:tcPr>
            <w:tcW w:w="1956" w:type="dxa"/>
            <w:tcBorders>
              <w:left w:val="single" w:sz="4" w:space="0" w:color="auto"/>
            </w:tcBorders>
          </w:tcPr>
          <w:p w:rsidR="00C63233" w:rsidRPr="00C63233" w:rsidRDefault="00C63233" w:rsidP="00C63233">
            <w:pPr>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C63233">
              <w:rPr>
                <w:rFonts w:cs="Arial"/>
                <w:sz w:val="20"/>
                <w:szCs w:val="20"/>
                <w:lang w:val="en-US"/>
              </w:rPr>
              <w:t>Automatic restart after fail over</w:t>
            </w:r>
          </w:p>
        </w:tc>
        <w:tc>
          <w:tcPr>
            <w:tcW w:w="6889" w:type="dxa"/>
          </w:tcPr>
          <w:p w:rsidR="00C63233" w:rsidRPr="00C63233" w:rsidRDefault="00C63233" w:rsidP="00C6323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 xml:space="preserve">Possibilità per </w:t>
            </w:r>
            <w:proofErr w:type="spellStart"/>
            <w:r w:rsidRPr="00C63233">
              <w:rPr>
                <w:rFonts w:cs="Arial"/>
                <w:sz w:val="20"/>
                <w:szCs w:val="20"/>
              </w:rPr>
              <w:t>l’application</w:t>
            </w:r>
            <w:proofErr w:type="spellEnd"/>
            <w:r w:rsidRPr="00C63233">
              <w:rPr>
                <w:rFonts w:cs="Arial"/>
                <w:sz w:val="20"/>
                <w:szCs w:val="20"/>
              </w:rPr>
              <w:t xml:space="preserve"> server di </w:t>
            </w:r>
            <w:r w:rsidR="00A32B7D">
              <w:rPr>
                <w:rFonts w:cs="Arial"/>
                <w:sz w:val="20"/>
                <w:szCs w:val="20"/>
              </w:rPr>
              <w:t xml:space="preserve">effettuare il </w:t>
            </w:r>
            <w:proofErr w:type="spellStart"/>
            <w:r w:rsidRPr="00C63233">
              <w:rPr>
                <w:rFonts w:cs="Arial"/>
                <w:sz w:val="20"/>
                <w:szCs w:val="20"/>
              </w:rPr>
              <w:t>restart</w:t>
            </w:r>
            <w:proofErr w:type="spellEnd"/>
            <w:r w:rsidR="00A32B7D">
              <w:rPr>
                <w:rFonts w:cs="Arial"/>
                <w:sz w:val="20"/>
                <w:szCs w:val="20"/>
              </w:rPr>
              <w:t xml:space="preserve"> di</w:t>
            </w:r>
            <w:r w:rsidRPr="00C63233">
              <w:rPr>
                <w:rFonts w:cs="Arial"/>
                <w:sz w:val="20"/>
                <w:szCs w:val="20"/>
              </w:rPr>
              <w:t xml:space="preserve"> un proprio servizio fallito, anche senza l'intervento da parte dell'utente.</w:t>
            </w:r>
          </w:p>
        </w:tc>
      </w:tr>
    </w:tbl>
    <w:p w:rsidR="00C63233" w:rsidRDefault="00C63233" w:rsidP="00D26FE6"/>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PRESTAZIONI</w:t>
      </w:r>
    </w:p>
    <w:tbl>
      <w:tblPr>
        <w:tblStyle w:val="Elencochiaro-Colore33"/>
        <w:tblW w:w="0" w:type="auto"/>
        <w:tblLook w:val="04A0" w:firstRow="1" w:lastRow="0" w:firstColumn="1" w:lastColumn="0" w:noHBand="0" w:noVBand="1"/>
      </w:tblPr>
      <w:tblGrid>
        <w:gridCol w:w="839"/>
        <w:gridCol w:w="1284"/>
        <w:gridCol w:w="6597"/>
      </w:tblGrid>
      <w:tr w:rsidR="00C63233" w:rsidRPr="00BC5BD6" w:rsidTr="00C63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BBB59"/>
              <w:bottom w:val="single" w:sz="8" w:space="0" w:color="9BBB59"/>
              <w:right w:val="single" w:sz="4" w:space="0" w:color="auto"/>
            </w:tcBorders>
          </w:tcPr>
          <w:p w:rsidR="00C63233" w:rsidRPr="00C63233" w:rsidRDefault="00C63233" w:rsidP="00C63233">
            <w:pPr>
              <w:spacing w:after="200" w:line="276" w:lineRule="auto"/>
              <w:rPr>
                <w:rFonts w:cs="Arial"/>
                <w:sz w:val="20"/>
                <w:szCs w:val="20"/>
              </w:rPr>
            </w:pPr>
            <w:r w:rsidRPr="00C63233">
              <w:rPr>
                <w:rFonts w:cs="Arial"/>
                <w:sz w:val="20"/>
                <w:szCs w:val="20"/>
              </w:rPr>
              <w:t>Priorità</w:t>
            </w:r>
          </w:p>
        </w:tc>
        <w:tc>
          <w:tcPr>
            <w:tcW w:w="0" w:type="auto"/>
            <w:tcBorders>
              <w:left w:val="single" w:sz="4" w:space="0" w:color="auto"/>
            </w:tcBorders>
          </w:tcPr>
          <w:p w:rsidR="00C63233" w:rsidRPr="00C63233" w:rsidRDefault="00C63233" w:rsidP="00C63233">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REQUISITO</w:t>
            </w:r>
          </w:p>
        </w:tc>
        <w:tc>
          <w:tcPr>
            <w:tcW w:w="0" w:type="auto"/>
          </w:tcPr>
          <w:p w:rsidR="00C63233" w:rsidRPr="00C63233" w:rsidRDefault="00C63233" w:rsidP="00C63233">
            <w:pPr>
              <w:spacing w:after="20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DETTAGLIO</w:t>
            </w:r>
          </w:p>
        </w:tc>
      </w:tr>
      <w:tr w:rsidR="00C63233" w:rsidRPr="00C63233"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C63233" w:rsidRDefault="00C63233" w:rsidP="00C63233">
            <w:pPr>
              <w:spacing w:after="200" w:line="276" w:lineRule="auto"/>
              <w:rPr>
                <w:rFonts w:cs="Arial"/>
                <w:sz w:val="20"/>
                <w:szCs w:val="20"/>
              </w:rPr>
            </w:pPr>
            <w:r w:rsidRPr="00C63233">
              <w:rPr>
                <w:rFonts w:cs="Arial"/>
                <w:sz w:val="20"/>
                <w:szCs w:val="20"/>
              </w:rPr>
              <w:t>1</w:t>
            </w:r>
          </w:p>
        </w:tc>
        <w:tc>
          <w:tcPr>
            <w:tcW w:w="0" w:type="auto"/>
            <w:tcBorders>
              <w:left w:val="single" w:sz="4" w:space="0" w:color="auto"/>
            </w:tcBorders>
          </w:tcPr>
          <w:p w:rsidR="00C63233" w:rsidRPr="00C63233" w:rsidRDefault="00C63233" w:rsidP="00C63233">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Scalabilit</w:t>
            </w:r>
            <w:r w:rsidR="00A32B7D">
              <w:rPr>
                <w:rFonts w:cs="Arial"/>
                <w:sz w:val="20"/>
                <w:szCs w:val="20"/>
              </w:rPr>
              <w:t>à</w:t>
            </w:r>
          </w:p>
        </w:tc>
        <w:tc>
          <w:tcPr>
            <w:tcW w:w="0" w:type="auto"/>
          </w:tcPr>
          <w:p w:rsidR="00C63233" w:rsidRPr="00C63233" w:rsidRDefault="00C63233" w:rsidP="00C63233">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Capacità di evolvere il sistema o le sue componenti sia  orizzontalmente che verticalmente, in funzione dell’aumentare del carico di lavoro.</w:t>
            </w:r>
          </w:p>
        </w:tc>
      </w:tr>
      <w:tr w:rsidR="00C63233" w:rsidRPr="00BC5BD6" w:rsidTr="00C63233">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BBB59"/>
              <w:bottom w:val="single" w:sz="8" w:space="0" w:color="9BBB59"/>
              <w:right w:val="single" w:sz="4" w:space="0" w:color="auto"/>
            </w:tcBorders>
          </w:tcPr>
          <w:p w:rsidR="00C63233" w:rsidRPr="00C63233" w:rsidRDefault="00C63233" w:rsidP="00C63233">
            <w:pPr>
              <w:spacing w:after="200" w:line="276" w:lineRule="auto"/>
              <w:rPr>
                <w:rFonts w:cs="Arial"/>
                <w:sz w:val="20"/>
                <w:szCs w:val="20"/>
              </w:rPr>
            </w:pPr>
            <w:r w:rsidRPr="00C63233">
              <w:rPr>
                <w:rFonts w:cs="Arial"/>
                <w:sz w:val="20"/>
                <w:szCs w:val="20"/>
              </w:rPr>
              <w:t>2</w:t>
            </w:r>
          </w:p>
        </w:tc>
        <w:tc>
          <w:tcPr>
            <w:tcW w:w="0" w:type="auto"/>
            <w:tcBorders>
              <w:left w:val="single" w:sz="4" w:space="0" w:color="auto"/>
            </w:tcBorders>
          </w:tcPr>
          <w:p w:rsidR="00C63233" w:rsidRPr="00C63233" w:rsidRDefault="00C63233" w:rsidP="00C63233">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C63233">
              <w:rPr>
                <w:rFonts w:cs="Arial"/>
                <w:sz w:val="20"/>
                <w:szCs w:val="20"/>
              </w:rPr>
              <w:t>Load</w:t>
            </w:r>
            <w:proofErr w:type="spellEnd"/>
            <w:r w:rsidRPr="00C63233">
              <w:rPr>
                <w:rFonts w:cs="Arial"/>
                <w:sz w:val="20"/>
                <w:szCs w:val="20"/>
              </w:rPr>
              <w:t xml:space="preserve"> </w:t>
            </w:r>
            <w:proofErr w:type="spellStart"/>
            <w:r w:rsidRPr="00C63233">
              <w:rPr>
                <w:rFonts w:cs="Arial"/>
                <w:sz w:val="20"/>
                <w:szCs w:val="20"/>
              </w:rPr>
              <w:t>Balancing</w:t>
            </w:r>
            <w:proofErr w:type="spellEnd"/>
          </w:p>
        </w:tc>
        <w:tc>
          <w:tcPr>
            <w:tcW w:w="0" w:type="auto"/>
          </w:tcPr>
          <w:p w:rsidR="00C63233" w:rsidRPr="00C63233" w:rsidRDefault="00C63233" w:rsidP="00C63233">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Possibilità di  distribuire il carico di richieste tra più istanze di server.</w:t>
            </w:r>
          </w:p>
        </w:tc>
      </w:tr>
      <w:tr w:rsidR="00C63233" w:rsidRPr="00C63233"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C63233" w:rsidRDefault="00C63233" w:rsidP="00C63233">
            <w:pPr>
              <w:spacing w:after="200" w:line="276" w:lineRule="auto"/>
              <w:rPr>
                <w:rFonts w:cs="Arial"/>
                <w:sz w:val="20"/>
                <w:szCs w:val="20"/>
              </w:rPr>
            </w:pPr>
            <w:r w:rsidRPr="00C63233">
              <w:rPr>
                <w:rFonts w:cs="Arial"/>
                <w:sz w:val="20"/>
                <w:szCs w:val="20"/>
              </w:rPr>
              <w:t>2</w:t>
            </w:r>
          </w:p>
        </w:tc>
        <w:tc>
          <w:tcPr>
            <w:tcW w:w="0" w:type="auto"/>
            <w:tcBorders>
              <w:left w:val="single" w:sz="4" w:space="0" w:color="auto"/>
            </w:tcBorders>
          </w:tcPr>
          <w:p w:rsidR="00C63233" w:rsidRPr="00C63233" w:rsidRDefault="00C63233" w:rsidP="00C63233">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C63233">
              <w:rPr>
                <w:rFonts w:cs="Arial"/>
                <w:sz w:val="20"/>
                <w:szCs w:val="20"/>
              </w:rPr>
              <w:t>Caching</w:t>
            </w:r>
            <w:proofErr w:type="spellEnd"/>
          </w:p>
        </w:tc>
        <w:tc>
          <w:tcPr>
            <w:tcW w:w="0" w:type="auto"/>
          </w:tcPr>
          <w:p w:rsidR="00C63233" w:rsidRPr="00C63233" w:rsidRDefault="00C63233" w:rsidP="00C63233">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C63233">
              <w:rPr>
                <w:rFonts w:cs="Arial"/>
                <w:sz w:val="20"/>
                <w:szCs w:val="20"/>
              </w:rPr>
              <w:t>Possibilità di effettuare data cache e page cache per ottimizzare l’accesso ad informazioni che non cambiano costantemente.</w:t>
            </w:r>
          </w:p>
        </w:tc>
      </w:tr>
      <w:tr w:rsidR="00C63233" w:rsidRPr="00C63233" w:rsidTr="00C6323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C63233" w:rsidRDefault="00C63233" w:rsidP="00C63233">
            <w:pPr>
              <w:spacing w:after="200" w:line="276" w:lineRule="auto"/>
              <w:rPr>
                <w:rFonts w:cs="Arial"/>
                <w:sz w:val="20"/>
                <w:szCs w:val="20"/>
              </w:rPr>
            </w:pPr>
            <w:r w:rsidRPr="00C63233">
              <w:rPr>
                <w:rFonts w:cs="Arial"/>
                <w:sz w:val="20"/>
                <w:szCs w:val="20"/>
              </w:rPr>
              <w:t>1</w:t>
            </w:r>
          </w:p>
        </w:tc>
        <w:tc>
          <w:tcPr>
            <w:tcW w:w="0" w:type="auto"/>
            <w:tcBorders>
              <w:left w:val="single" w:sz="4" w:space="0" w:color="auto"/>
            </w:tcBorders>
          </w:tcPr>
          <w:p w:rsidR="00C63233" w:rsidRPr="00C63233" w:rsidRDefault="00C63233" w:rsidP="00C63233">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Job Queue</w:t>
            </w:r>
          </w:p>
        </w:tc>
        <w:tc>
          <w:tcPr>
            <w:tcW w:w="0" w:type="auto"/>
          </w:tcPr>
          <w:p w:rsidR="00C63233" w:rsidRPr="00C63233" w:rsidRDefault="00C63233" w:rsidP="00C63233">
            <w:pPr>
              <w:spacing w:after="20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63233">
              <w:rPr>
                <w:rFonts w:cs="Arial"/>
                <w:sz w:val="20"/>
                <w:szCs w:val="20"/>
              </w:rPr>
              <w:t xml:space="preserve">Deve essere possibile l’elaborazione asincrona delle richieste, distribuendole su molteplici code. </w:t>
            </w:r>
          </w:p>
        </w:tc>
      </w:tr>
    </w:tbl>
    <w:p w:rsidR="00C63233" w:rsidRDefault="00C63233" w:rsidP="00D26FE6"/>
    <w:p w:rsidR="00146405" w:rsidRDefault="00146405" w:rsidP="00D26FE6">
      <w:pPr>
        <w:rPr>
          <w:rFonts w:asciiTheme="minorHAnsi" w:hAnsiTheme="minorHAnsi" w:cstheme="minorHAnsi"/>
          <w:sz w:val="20"/>
          <w:szCs w:val="20"/>
        </w:rPr>
      </w:pPr>
    </w:p>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GESTIONE/AMMINISTRAZIONE</w:t>
      </w:r>
    </w:p>
    <w:tbl>
      <w:tblPr>
        <w:tblStyle w:val="Elencochiaro-Colore3"/>
        <w:tblW w:w="0" w:type="auto"/>
        <w:tblLook w:val="04A0" w:firstRow="1" w:lastRow="0" w:firstColumn="1" w:lastColumn="0" w:noHBand="0" w:noVBand="1"/>
      </w:tblPr>
      <w:tblGrid>
        <w:gridCol w:w="963"/>
        <w:gridCol w:w="1752"/>
        <w:gridCol w:w="6005"/>
      </w:tblGrid>
      <w:tr w:rsidR="00C63233" w:rsidRPr="00BC5BD6" w:rsidTr="00C1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Priorità</w:t>
            </w:r>
          </w:p>
        </w:tc>
        <w:tc>
          <w:tcPr>
            <w:tcW w:w="1815" w:type="dxa"/>
            <w:tcBorders>
              <w:left w:val="single" w:sz="4" w:space="0" w:color="auto"/>
            </w:tcBorders>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REQUISITO</w:t>
            </w:r>
          </w:p>
        </w:tc>
        <w:tc>
          <w:tcPr>
            <w:tcW w:w="6889" w:type="dxa"/>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DETTAGLIO</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181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Administration GUI</w:t>
            </w:r>
          </w:p>
        </w:tc>
        <w:tc>
          <w:tcPr>
            <w:tcW w:w="6889"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Deve poter disporre  di una Web GUI per amministrare il sistema e le applicazioni. </w:t>
            </w:r>
          </w:p>
        </w:tc>
      </w:tr>
      <w:tr w:rsidR="00C63233" w:rsidRPr="00BC5BD6" w:rsidTr="00C10557">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3</w:t>
            </w:r>
          </w:p>
        </w:tc>
        <w:tc>
          <w:tcPr>
            <w:tcW w:w="1815" w:type="dxa"/>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Console</w:t>
            </w:r>
          </w:p>
        </w:tc>
        <w:tc>
          <w:tcPr>
            <w:tcW w:w="6889" w:type="dxa"/>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permettere di evidenziare in tempo reale eventuali problemi in ambiente di produzione (</w:t>
            </w:r>
            <w:proofErr w:type="spellStart"/>
            <w:r w:rsidRPr="00BC5BD6">
              <w:rPr>
                <w:rFonts w:asciiTheme="minorHAnsi" w:hAnsiTheme="minorHAnsi" w:cstheme="minorHAnsi"/>
                <w:sz w:val="20"/>
                <w:szCs w:val="20"/>
              </w:rPr>
              <w:t>warning</w:t>
            </w:r>
            <w:proofErr w:type="spellEnd"/>
            <w:r w:rsidRPr="00BC5BD6">
              <w:rPr>
                <w:rFonts w:asciiTheme="minorHAnsi" w:hAnsiTheme="minorHAnsi" w:cstheme="minorHAnsi"/>
                <w:sz w:val="20"/>
                <w:szCs w:val="20"/>
              </w:rPr>
              <w:t>, errori di accesso delle risorse esterne ecc.).</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4</w:t>
            </w:r>
          </w:p>
        </w:tc>
        <w:tc>
          <w:tcPr>
            <w:tcW w:w="181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Monitoraggio</w:t>
            </w:r>
          </w:p>
        </w:tc>
        <w:tc>
          <w:tcPr>
            <w:tcW w:w="6889"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essere dotata di  strumenti  per controllare l’esecuzione dei processi produttivi in termine di consumo di risorse in produzione, in automatico, dettagli sui processi applicativi.</w:t>
            </w:r>
          </w:p>
        </w:tc>
      </w:tr>
      <w:tr w:rsidR="00C63233" w:rsidRPr="00BC5BD6" w:rsidTr="00C10557">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3</w:t>
            </w:r>
          </w:p>
        </w:tc>
        <w:tc>
          <w:tcPr>
            <w:tcW w:w="1815" w:type="dxa"/>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Tracciamento</w:t>
            </w:r>
          </w:p>
        </w:tc>
        <w:tc>
          <w:tcPr>
            <w:tcW w:w="6889" w:type="dxa"/>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supportare la registrazione integrale dell’esecuzione di una richiesta, per consentirne l’analisi (ed eventuale replay) in differita.</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lastRenderedPageBreak/>
              <w:t>3</w:t>
            </w:r>
          </w:p>
        </w:tc>
        <w:tc>
          <w:tcPr>
            <w:tcW w:w="181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Log</w:t>
            </w:r>
          </w:p>
        </w:tc>
        <w:tc>
          <w:tcPr>
            <w:tcW w:w="6889"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Sarebbe auspicabile la presenza di una componente che permetta la visualizzazione personalizzata  delle log relative ai vari web server.</w:t>
            </w:r>
          </w:p>
        </w:tc>
      </w:tr>
      <w:tr w:rsidR="00C63233" w:rsidRPr="00BC5BD6" w:rsidTr="00C10557">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2</w:t>
            </w:r>
          </w:p>
        </w:tc>
        <w:tc>
          <w:tcPr>
            <w:tcW w:w="1815" w:type="dxa"/>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Isolabilità</w:t>
            </w:r>
          </w:p>
        </w:tc>
        <w:tc>
          <w:tcPr>
            <w:tcW w:w="6889" w:type="dxa"/>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Possibilità di mantenere isolate diverse applicazioni sulla stessa istanza.</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2</w:t>
            </w:r>
          </w:p>
        </w:tc>
        <w:tc>
          <w:tcPr>
            <w:tcW w:w="181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Gestione configurazioni</w:t>
            </w:r>
          </w:p>
        </w:tc>
        <w:tc>
          <w:tcPr>
            <w:tcW w:w="6889"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La piattaforma deve assicurare la possibilità di effettuare backup e successivo eventuale </w:t>
            </w:r>
            <w:proofErr w:type="spellStart"/>
            <w:r w:rsidRPr="00BC5BD6">
              <w:rPr>
                <w:rFonts w:asciiTheme="minorHAnsi" w:hAnsiTheme="minorHAnsi" w:cstheme="minorHAnsi"/>
                <w:sz w:val="20"/>
                <w:szCs w:val="20"/>
              </w:rPr>
              <w:t>restore</w:t>
            </w:r>
            <w:proofErr w:type="spellEnd"/>
            <w:r w:rsidRPr="00BC5BD6">
              <w:rPr>
                <w:rFonts w:asciiTheme="minorHAnsi" w:hAnsiTheme="minorHAnsi" w:cstheme="minorHAnsi"/>
                <w:sz w:val="20"/>
                <w:szCs w:val="20"/>
              </w:rPr>
              <w:t xml:space="preserve"> delle configurazioni.</w:t>
            </w:r>
          </w:p>
        </w:tc>
      </w:tr>
      <w:tr w:rsidR="00C63233" w:rsidRPr="00BC5BD6" w:rsidTr="00C10557">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1815" w:type="dxa"/>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BC5BD6">
              <w:rPr>
                <w:rFonts w:asciiTheme="minorHAnsi" w:hAnsiTheme="minorHAnsi" w:cstheme="minorHAnsi"/>
                <w:sz w:val="20"/>
                <w:szCs w:val="20"/>
              </w:rPr>
              <w:t>Deploy</w:t>
            </w:r>
            <w:proofErr w:type="spellEnd"/>
          </w:p>
        </w:tc>
        <w:tc>
          <w:tcPr>
            <w:tcW w:w="6889" w:type="dxa"/>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Disponibilità di un sistema di trasferimento del SW applicativo su tutta la server farm.</w:t>
            </w:r>
          </w:p>
        </w:tc>
      </w:tr>
    </w:tbl>
    <w:p w:rsidR="00C63233" w:rsidRDefault="00C63233" w:rsidP="00D26FE6"/>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INTEGRAZIONE</w:t>
      </w:r>
    </w:p>
    <w:tbl>
      <w:tblPr>
        <w:tblStyle w:val="Elencochiaro-Colore3"/>
        <w:tblW w:w="0" w:type="auto"/>
        <w:tblLook w:val="04A0" w:firstRow="1" w:lastRow="0" w:firstColumn="1" w:lastColumn="0" w:noHBand="0" w:noVBand="1"/>
      </w:tblPr>
      <w:tblGrid>
        <w:gridCol w:w="839"/>
        <w:gridCol w:w="2504"/>
        <w:gridCol w:w="5377"/>
      </w:tblGrid>
      <w:tr w:rsidR="00C63233" w:rsidRPr="00BC5BD6" w:rsidTr="00C63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Priorità</w:t>
            </w:r>
          </w:p>
        </w:tc>
        <w:tc>
          <w:tcPr>
            <w:tcW w:w="0" w:type="auto"/>
            <w:tcBorders>
              <w:left w:val="single" w:sz="4" w:space="0" w:color="auto"/>
            </w:tcBorders>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REQUISITO</w:t>
            </w:r>
          </w:p>
        </w:tc>
        <w:tc>
          <w:tcPr>
            <w:tcW w:w="0" w:type="auto"/>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DETTAGLIO</w:t>
            </w:r>
          </w:p>
        </w:tc>
      </w:tr>
      <w:tr w:rsidR="00C63233" w:rsidRPr="00BC5BD6"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0" w:type="auto"/>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Integrazione con diversi IDE</w:t>
            </w:r>
          </w:p>
        </w:tc>
        <w:tc>
          <w:tcPr>
            <w:tcW w:w="0" w:type="auto"/>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Deve essere integrabile con diversi IDE sia nello sviluppo che nel </w:t>
            </w:r>
            <w:proofErr w:type="spellStart"/>
            <w:r w:rsidRPr="00BC5BD6">
              <w:rPr>
                <w:rFonts w:asciiTheme="minorHAnsi" w:hAnsiTheme="minorHAnsi" w:cstheme="minorHAnsi"/>
                <w:sz w:val="20"/>
                <w:szCs w:val="20"/>
              </w:rPr>
              <w:t>debug</w:t>
            </w:r>
            <w:proofErr w:type="spellEnd"/>
            <w:r w:rsidRPr="00BC5BD6">
              <w:rPr>
                <w:rFonts w:asciiTheme="minorHAnsi" w:hAnsiTheme="minorHAnsi" w:cstheme="minorHAnsi"/>
                <w:sz w:val="20"/>
                <w:szCs w:val="20"/>
              </w:rPr>
              <w:t xml:space="preserve">. </w:t>
            </w:r>
          </w:p>
        </w:tc>
      </w:tr>
      <w:tr w:rsidR="00C63233" w:rsidRPr="00BC5BD6" w:rsidTr="00C63233">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3</w:t>
            </w:r>
          </w:p>
        </w:tc>
        <w:tc>
          <w:tcPr>
            <w:tcW w:w="0" w:type="auto"/>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Integrazione con il mondo Java</w:t>
            </w:r>
          </w:p>
        </w:tc>
        <w:tc>
          <w:tcPr>
            <w:tcW w:w="0" w:type="auto"/>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Disponibilità di una implementazione della JSR 2.2.3.</w:t>
            </w:r>
          </w:p>
        </w:tc>
      </w:tr>
      <w:tr w:rsidR="00C63233" w:rsidRPr="00BC5BD6" w:rsidTr="00C63233">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0" w:type="auto"/>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Interoperabilità con il mondo SOA</w:t>
            </w:r>
          </w:p>
        </w:tc>
        <w:tc>
          <w:tcPr>
            <w:tcW w:w="0" w:type="auto"/>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supportare il protocollo SOAP (inclusi gli standard WS-*) ed il protocollo REST.</w:t>
            </w:r>
          </w:p>
        </w:tc>
      </w:tr>
      <w:tr w:rsidR="00C63233" w:rsidRPr="00BC5BD6" w:rsidTr="00C6323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4</w:t>
            </w:r>
          </w:p>
        </w:tc>
        <w:tc>
          <w:tcPr>
            <w:tcW w:w="0" w:type="auto"/>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BC5BD6">
              <w:rPr>
                <w:rFonts w:asciiTheme="minorHAnsi" w:hAnsiTheme="minorHAnsi" w:cstheme="minorHAnsi"/>
                <w:sz w:val="20"/>
                <w:szCs w:val="20"/>
              </w:rPr>
              <w:t>Continuus</w:t>
            </w:r>
            <w:proofErr w:type="spellEnd"/>
            <w:r w:rsidRPr="00BC5BD6">
              <w:rPr>
                <w:rFonts w:asciiTheme="minorHAnsi" w:hAnsiTheme="minorHAnsi" w:cstheme="minorHAnsi"/>
                <w:sz w:val="20"/>
                <w:szCs w:val="20"/>
              </w:rPr>
              <w:t xml:space="preserve"> Integration/</w:t>
            </w:r>
            <w:proofErr w:type="spellStart"/>
            <w:r w:rsidRPr="00BC5BD6">
              <w:rPr>
                <w:rFonts w:asciiTheme="minorHAnsi" w:hAnsiTheme="minorHAnsi" w:cstheme="minorHAnsi"/>
                <w:sz w:val="20"/>
                <w:szCs w:val="20"/>
              </w:rPr>
              <w:t>Versioning</w:t>
            </w:r>
            <w:proofErr w:type="spellEnd"/>
          </w:p>
        </w:tc>
        <w:tc>
          <w:tcPr>
            <w:tcW w:w="0" w:type="auto"/>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Il prodotto deve garantire funzionalità di CI, o consentire l’interfacciamento tramite adattatori o plug-in ad uno o più componenti open source o commerciali per raggiungere questo obiettivo.</w:t>
            </w:r>
          </w:p>
        </w:tc>
      </w:tr>
      <w:tr w:rsidR="00C63233" w:rsidRPr="00BC5BD6"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2</w:t>
            </w:r>
          </w:p>
        </w:tc>
        <w:tc>
          <w:tcPr>
            <w:tcW w:w="0" w:type="auto"/>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Content Management</w:t>
            </w:r>
          </w:p>
        </w:tc>
        <w:tc>
          <w:tcPr>
            <w:tcW w:w="0" w:type="auto"/>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Possibilità di ospitare applicazioni di Content Management.</w:t>
            </w:r>
          </w:p>
        </w:tc>
      </w:tr>
      <w:tr w:rsidR="00C63233" w:rsidRPr="00BC5BD6" w:rsidTr="00C63233">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0" w:type="auto"/>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Integrazione con gestori di identità esterni</w:t>
            </w:r>
          </w:p>
        </w:tc>
        <w:tc>
          <w:tcPr>
            <w:tcW w:w="0" w:type="auto"/>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essere possibile interfacciare gestori di identità esterni (es: LDAP) e deve essere possibile estendere le funzionalità offerte dal prodotto mediante adattatori “personalizzati”.</w:t>
            </w:r>
          </w:p>
        </w:tc>
      </w:tr>
      <w:tr w:rsidR="00C63233" w:rsidRPr="00BC5BD6"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2</w:t>
            </w:r>
          </w:p>
        </w:tc>
        <w:tc>
          <w:tcPr>
            <w:tcW w:w="0" w:type="auto"/>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Integrazione con strumenti di monitoraggio</w:t>
            </w:r>
          </w:p>
        </w:tc>
        <w:tc>
          <w:tcPr>
            <w:tcW w:w="0" w:type="auto"/>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Da intendersi come supporto a protocolli standard  tipo SNMP.</w:t>
            </w:r>
          </w:p>
        </w:tc>
      </w:tr>
    </w:tbl>
    <w:p w:rsidR="00C63233" w:rsidRDefault="00C63233" w:rsidP="00D26FE6"/>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CARATTERISTICHE LEGATE ALLA REALTA’ AZIENDALE</w:t>
      </w:r>
    </w:p>
    <w:tbl>
      <w:tblPr>
        <w:tblStyle w:val="Elencochiaro-Colore3"/>
        <w:tblW w:w="0" w:type="auto"/>
        <w:tblLook w:val="04A0" w:firstRow="1" w:lastRow="0" w:firstColumn="1" w:lastColumn="0" w:noHBand="0" w:noVBand="1"/>
      </w:tblPr>
      <w:tblGrid>
        <w:gridCol w:w="960"/>
        <w:gridCol w:w="2195"/>
        <w:gridCol w:w="5565"/>
      </w:tblGrid>
      <w:tr w:rsidR="00C63233" w:rsidRPr="00BC5BD6" w:rsidTr="00C1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Priorità</w:t>
            </w:r>
          </w:p>
        </w:tc>
        <w:tc>
          <w:tcPr>
            <w:tcW w:w="2325" w:type="dxa"/>
            <w:tcBorders>
              <w:left w:val="single" w:sz="4" w:space="0" w:color="auto"/>
            </w:tcBorders>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REQUISITO</w:t>
            </w:r>
          </w:p>
        </w:tc>
        <w:tc>
          <w:tcPr>
            <w:tcW w:w="6520" w:type="dxa"/>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DETTAGLIO</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232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BC5BD6">
              <w:rPr>
                <w:rFonts w:asciiTheme="minorHAnsi" w:hAnsiTheme="minorHAnsi" w:cstheme="minorHAnsi"/>
                <w:sz w:val="20"/>
                <w:szCs w:val="20"/>
              </w:rPr>
              <w:t>VmWare</w:t>
            </w:r>
            <w:proofErr w:type="spellEnd"/>
          </w:p>
        </w:tc>
        <w:tc>
          <w:tcPr>
            <w:tcW w:w="6520"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Deve essere certificato per l’installazione in ambienti </w:t>
            </w:r>
            <w:proofErr w:type="spellStart"/>
            <w:r w:rsidRPr="00BC5BD6">
              <w:rPr>
                <w:rFonts w:asciiTheme="minorHAnsi" w:hAnsiTheme="minorHAnsi" w:cstheme="minorHAnsi"/>
                <w:sz w:val="20"/>
                <w:szCs w:val="20"/>
              </w:rPr>
              <w:t>virtualizzati</w:t>
            </w:r>
            <w:proofErr w:type="spellEnd"/>
            <w:r w:rsidRPr="00BC5BD6">
              <w:rPr>
                <w:rFonts w:asciiTheme="minorHAnsi" w:hAnsiTheme="minorHAnsi" w:cstheme="minorHAnsi"/>
                <w:sz w:val="20"/>
                <w:szCs w:val="20"/>
              </w:rPr>
              <w:t xml:space="preserve"> realizzati con tecnologia </w:t>
            </w:r>
            <w:proofErr w:type="spellStart"/>
            <w:r w:rsidRPr="00BC5BD6">
              <w:rPr>
                <w:rFonts w:asciiTheme="minorHAnsi" w:hAnsiTheme="minorHAnsi" w:cstheme="minorHAnsi"/>
                <w:sz w:val="20"/>
                <w:szCs w:val="20"/>
              </w:rPr>
              <w:t>VmWare</w:t>
            </w:r>
            <w:proofErr w:type="spellEnd"/>
            <w:r w:rsidRPr="00BC5BD6">
              <w:rPr>
                <w:rFonts w:asciiTheme="minorHAnsi" w:hAnsiTheme="minorHAnsi" w:cstheme="minorHAnsi"/>
                <w:sz w:val="20"/>
                <w:szCs w:val="20"/>
              </w:rPr>
              <w:t>.</w:t>
            </w:r>
          </w:p>
        </w:tc>
      </w:tr>
      <w:tr w:rsidR="00C63233" w:rsidRPr="00C63233" w:rsidTr="00C10557">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2325" w:type="dxa"/>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Certificazione Linux </w:t>
            </w:r>
            <w:proofErr w:type="spellStart"/>
            <w:r w:rsidRPr="00BC5BD6">
              <w:rPr>
                <w:rFonts w:asciiTheme="minorHAnsi" w:hAnsiTheme="minorHAnsi" w:cstheme="minorHAnsi"/>
                <w:sz w:val="20"/>
                <w:szCs w:val="20"/>
              </w:rPr>
              <w:t>Red</w:t>
            </w:r>
            <w:proofErr w:type="spellEnd"/>
            <w:r w:rsidRPr="00BC5BD6">
              <w:rPr>
                <w:rFonts w:asciiTheme="minorHAnsi" w:hAnsiTheme="minorHAnsi" w:cstheme="minorHAnsi"/>
                <w:sz w:val="20"/>
                <w:szCs w:val="20"/>
              </w:rPr>
              <w:t xml:space="preserve"> </w:t>
            </w:r>
            <w:proofErr w:type="spellStart"/>
            <w:r w:rsidRPr="00BC5BD6">
              <w:rPr>
                <w:rFonts w:asciiTheme="minorHAnsi" w:hAnsiTheme="minorHAnsi" w:cstheme="minorHAnsi"/>
                <w:sz w:val="20"/>
                <w:szCs w:val="20"/>
              </w:rPr>
              <w:t>Hat</w:t>
            </w:r>
            <w:proofErr w:type="spellEnd"/>
          </w:p>
        </w:tc>
        <w:tc>
          <w:tcPr>
            <w:tcW w:w="6520" w:type="dxa"/>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Deve essere certificato per l’esecuzione in ambienti del tipo Linux </w:t>
            </w:r>
            <w:proofErr w:type="spellStart"/>
            <w:r w:rsidRPr="00BC5BD6">
              <w:rPr>
                <w:rFonts w:asciiTheme="minorHAnsi" w:hAnsiTheme="minorHAnsi" w:cstheme="minorHAnsi"/>
                <w:sz w:val="20"/>
                <w:szCs w:val="20"/>
              </w:rPr>
              <w:t>Red</w:t>
            </w:r>
            <w:proofErr w:type="spellEnd"/>
            <w:r w:rsidRPr="00BC5BD6">
              <w:rPr>
                <w:rFonts w:asciiTheme="minorHAnsi" w:hAnsiTheme="minorHAnsi" w:cstheme="minorHAnsi"/>
                <w:sz w:val="20"/>
                <w:szCs w:val="20"/>
              </w:rPr>
              <w:t xml:space="preserve"> </w:t>
            </w:r>
            <w:proofErr w:type="spellStart"/>
            <w:r w:rsidRPr="00BC5BD6">
              <w:rPr>
                <w:rFonts w:asciiTheme="minorHAnsi" w:hAnsiTheme="minorHAnsi" w:cstheme="minorHAnsi"/>
                <w:sz w:val="20"/>
                <w:szCs w:val="20"/>
              </w:rPr>
              <w:t>Hat</w:t>
            </w:r>
            <w:proofErr w:type="spellEnd"/>
            <w:r w:rsidRPr="00BC5BD6">
              <w:rPr>
                <w:rFonts w:asciiTheme="minorHAnsi" w:hAnsiTheme="minorHAnsi" w:cstheme="minorHAnsi"/>
                <w:sz w:val="20"/>
                <w:szCs w:val="20"/>
              </w:rPr>
              <w:t>.</w:t>
            </w:r>
          </w:p>
        </w:tc>
      </w:tr>
      <w:tr w:rsidR="00C63233" w:rsidRPr="00C63233"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3</w:t>
            </w:r>
          </w:p>
        </w:tc>
        <w:tc>
          <w:tcPr>
            <w:tcW w:w="232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Supporto Multipiattaforma</w:t>
            </w:r>
          </w:p>
        </w:tc>
        <w:tc>
          <w:tcPr>
            <w:tcW w:w="6520"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Il prodotto deve essere supportato anche su piattaforme  Windows, MAC/OS, Unix. </w:t>
            </w:r>
          </w:p>
        </w:tc>
      </w:tr>
    </w:tbl>
    <w:p w:rsidR="00C63233" w:rsidRDefault="00C63233" w:rsidP="00D26FE6"/>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CARATTERISTICHE SPECIFICHE PHP</w:t>
      </w:r>
    </w:p>
    <w:tbl>
      <w:tblPr>
        <w:tblStyle w:val="Elencochiaro-Colore3"/>
        <w:tblW w:w="0" w:type="auto"/>
        <w:tblLook w:val="04A0" w:firstRow="1" w:lastRow="0" w:firstColumn="1" w:lastColumn="0" w:noHBand="0" w:noVBand="1"/>
      </w:tblPr>
      <w:tblGrid>
        <w:gridCol w:w="839"/>
        <w:gridCol w:w="1724"/>
        <w:gridCol w:w="6157"/>
      </w:tblGrid>
      <w:tr w:rsidR="00C63233" w:rsidRPr="00BC5BD6" w:rsidTr="00C63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Priorità</w:t>
            </w:r>
          </w:p>
        </w:tc>
        <w:tc>
          <w:tcPr>
            <w:tcW w:w="0" w:type="auto"/>
            <w:tcBorders>
              <w:left w:val="single" w:sz="4" w:space="0" w:color="auto"/>
            </w:tcBorders>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REQUISITO</w:t>
            </w:r>
          </w:p>
        </w:tc>
        <w:tc>
          <w:tcPr>
            <w:tcW w:w="0" w:type="auto"/>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DETTAGLIO</w:t>
            </w:r>
          </w:p>
        </w:tc>
      </w:tr>
      <w:tr w:rsidR="00C63233" w:rsidRPr="00BC5BD6"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0" w:type="auto"/>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Estensioni</w:t>
            </w:r>
          </w:p>
        </w:tc>
        <w:tc>
          <w:tcPr>
            <w:tcW w:w="0" w:type="auto"/>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essere garantita ampia disponibilità di estensioni del linguaggio PHP.</w:t>
            </w:r>
          </w:p>
        </w:tc>
      </w:tr>
      <w:tr w:rsidR="00C63233" w:rsidRPr="00BC5BD6" w:rsidTr="00C63233">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0" w:type="auto"/>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Crittografia script PHP</w:t>
            </w:r>
          </w:p>
        </w:tc>
        <w:tc>
          <w:tcPr>
            <w:tcW w:w="0" w:type="auto"/>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Deve essere possibile, quando richiesto, crittografare gli script PHP e caricarli con un opportuno </w:t>
            </w:r>
            <w:proofErr w:type="spellStart"/>
            <w:r w:rsidRPr="00BC5BD6">
              <w:rPr>
                <w:rFonts w:asciiTheme="minorHAnsi" w:hAnsiTheme="minorHAnsi" w:cstheme="minorHAnsi"/>
                <w:sz w:val="20"/>
                <w:szCs w:val="20"/>
              </w:rPr>
              <w:t>loader</w:t>
            </w:r>
            <w:proofErr w:type="spellEnd"/>
            <w:r w:rsidRPr="00BC5BD6">
              <w:rPr>
                <w:rFonts w:asciiTheme="minorHAnsi" w:hAnsiTheme="minorHAnsi" w:cstheme="minorHAnsi"/>
                <w:sz w:val="20"/>
                <w:szCs w:val="20"/>
              </w:rPr>
              <w:t>.</w:t>
            </w:r>
          </w:p>
        </w:tc>
      </w:tr>
    </w:tbl>
    <w:p w:rsidR="00C63233" w:rsidRDefault="00C63233" w:rsidP="00D26FE6"/>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SVILUPPO</w:t>
      </w:r>
    </w:p>
    <w:tbl>
      <w:tblPr>
        <w:tblStyle w:val="Elencochiaro-Colore3"/>
        <w:tblW w:w="0" w:type="auto"/>
        <w:tblLook w:val="04A0" w:firstRow="1" w:lastRow="0" w:firstColumn="1" w:lastColumn="0" w:noHBand="0" w:noVBand="1"/>
      </w:tblPr>
      <w:tblGrid>
        <w:gridCol w:w="956"/>
        <w:gridCol w:w="2083"/>
        <w:gridCol w:w="2943"/>
        <w:gridCol w:w="2738"/>
      </w:tblGrid>
      <w:tr w:rsidR="00C63233" w:rsidRPr="00BC5BD6" w:rsidTr="00C1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Priorità</w:t>
            </w:r>
          </w:p>
        </w:tc>
        <w:tc>
          <w:tcPr>
            <w:tcW w:w="2325" w:type="dxa"/>
            <w:tcBorders>
              <w:left w:val="single" w:sz="4" w:space="0" w:color="auto"/>
            </w:tcBorders>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REQUISITO</w:t>
            </w:r>
          </w:p>
        </w:tc>
        <w:tc>
          <w:tcPr>
            <w:tcW w:w="3402" w:type="dxa"/>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DETTAGLIO</w:t>
            </w:r>
          </w:p>
        </w:tc>
        <w:tc>
          <w:tcPr>
            <w:tcW w:w="3118" w:type="dxa"/>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NOTE</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lastRenderedPageBreak/>
              <w:t>1</w:t>
            </w:r>
          </w:p>
        </w:tc>
        <w:tc>
          <w:tcPr>
            <w:tcW w:w="232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Framework sviluppo</w:t>
            </w:r>
          </w:p>
        </w:tc>
        <w:tc>
          <w:tcPr>
            <w:tcW w:w="3402"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Il prodotto deve fornire “out of the box” il supporto ad almeno un </w:t>
            </w:r>
            <w:proofErr w:type="spellStart"/>
            <w:r w:rsidRPr="00BC5BD6">
              <w:rPr>
                <w:rFonts w:asciiTheme="minorHAnsi" w:hAnsiTheme="minorHAnsi" w:cstheme="minorHAnsi"/>
                <w:sz w:val="20"/>
                <w:szCs w:val="20"/>
              </w:rPr>
              <w:t>framework</w:t>
            </w:r>
            <w:proofErr w:type="spellEnd"/>
            <w:r w:rsidRPr="00BC5BD6">
              <w:rPr>
                <w:rFonts w:asciiTheme="minorHAnsi" w:hAnsiTheme="minorHAnsi" w:cstheme="minorHAnsi"/>
                <w:sz w:val="20"/>
                <w:szCs w:val="20"/>
              </w:rPr>
              <w:t xml:space="preserve"> di sviluppo ispirata al modello MVC. </w:t>
            </w:r>
          </w:p>
        </w:tc>
        <w:tc>
          <w:tcPr>
            <w:tcW w:w="3118"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Il </w:t>
            </w:r>
            <w:proofErr w:type="spellStart"/>
            <w:r w:rsidRPr="00BC5BD6">
              <w:rPr>
                <w:rFonts w:asciiTheme="minorHAnsi" w:hAnsiTheme="minorHAnsi" w:cstheme="minorHAnsi"/>
                <w:sz w:val="20"/>
                <w:szCs w:val="20"/>
              </w:rPr>
              <w:t>framework</w:t>
            </w:r>
            <w:proofErr w:type="spellEnd"/>
            <w:r w:rsidRPr="00BC5BD6">
              <w:rPr>
                <w:rFonts w:asciiTheme="minorHAnsi" w:hAnsiTheme="minorHAnsi" w:cstheme="minorHAnsi"/>
                <w:sz w:val="20"/>
                <w:szCs w:val="20"/>
              </w:rPr>
              <w:t xml:space="preserve"> deve essere di tipo modulare, e deve essere integrabile in altri </w:t>
            </w:r>
            <w:proofErr w:type="spellStart"/>
            <w:r w:rsidRPr="00BC5BD6">
              <w:rPr>
                <w:rFonts w:asciiTheme="minorHAnsi" w:hAnsiTheme="minorHAnsi" w:cstheme="minorHAnsi"/>
                <w:sz w:val="20"/>
                <w:szCs w:val="20"/>
              </w:rPr>
              <w:t>framework</w:t>
            </w:r>
            <w:proofErr w:type="spellEnd"/>
            <w:r w:rsidRPr="00BC5BD6">
              <w:rPr>
                <w:rFonts w:asciiTheme="minorHAnsi" w:hAnsiTheme="minorHAnsi" w:cstheme="minorHAnsi"/>
                <w:sz w:val="20"/>
                <w:szCs w:val="20"/>
              </w:rPr>
              <w:t>, open source o commerciali, che potranno essere richieste dalle applicazioni.</w:t>
            </w:r>
          </w:p>
        </w:tc>
      </w:tr>
    </w:tbl>
    <w:p w:rsidR="00C63233" w:rsidRDefault="00C63233" w:rsidP="00D26FE6"/>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SICUREZZA</w:t>
      </w:r>
    </w:p>
    <w:tbl>
      <w:tblPr>
        <w:tblStyle w:val="Elencochiaro-Colore3"/>
        <w:tblW w:w="0" w:type="auto"/>
        <w:tblLook w:val="04A0" w:firstRow="1" w:lastRow="0" w:firstColumn="1" w:lastColumn="0" w:noHBand="0" w:noVBand="1"/>
      </w:tblPr>
      <w:tblGrid>
        <w:gridCol w:w="1029"/>
        <w:gridCol w:w="2132"/>
        <w:gridCol w:w="5323"/>
      </w:tblGrid>
      <w:tr w:rsidR="00C63233" w:rsidRPr="00BC5BD6" w:rsidTr="00C63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Priorità</w:t>
            </w:r>
          </w:p>
        </w:tc>
        <w:tc>
          <w:tcPr>
            <w:tcW w:w="2132" w:type="dxa"/>
            <w:tcBorders>
              <w:left w:val="single" w:sz="4" w:space="0" w:color="auto"/>
            </w:tcBorders>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REQUISITO</w:t>
            </w:r>
          </w:p>
        </w:tc>
        <w:tc>
          <w:tcPr>
            <w:tcW w:w="5323" w:type="dxa"/>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DETTAGLIO</w:t>
            </w:r>
          </w:p>
        </w:tc>
      </w:tr>
      <w:tr w:rsidR="00C63233" w:rsidRPr="00BC5BD6"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2132"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SSL</w:t>
            </w:r>
          </w:p>
        </w:tc>
        <w:tc>
          <w:tcPr>
            <w:tcW w:w="5323"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L’ </w:t>
            </w:r>
            <w:proofErr w:type="spellStart"/>
            <w:r w:rsidRPr="00BC5BD6">
              <w:rPr>
                <w:rFonts w:asciiTheme="minorHAnsi" w:hAnsiTheme="minorHAnsi" w:cstheme="minorHAnsi"/>
                <w:sz w:val="20"/>
                <w:szCs w:val="20"/>
              </w:rPr>
              <w:t>application</w:t>
            </w:r>
            <w:proofErr w:type="spellEnd"/>
            <w:r w:rsidRPr="00BC5BD6">
              <w:rPr>
                <w:rFonts w:asciiTheme="minorHAnsi" w:hAnsiTheme="minorHAnsi" w:cstheme="minorHAnsi"/>
                <w:sz w:val="20"/>
                <w:szCs w:val="20"/>
              </w:rPr>
              <w:t xml:space="preserve"> server deve supportare lo standard di sicurezza  SSL.</w:t>
            </w:r>
          </w:p>
        </w:tc>
      </w:tr>
      <w:tr w:rsidR="00C63233" w:rsidRPr="00BC5BD6" w:rsidTr="00C63233">
        <w:tc>
          <w:tcPr>
            <w:cnfStyle w:val="001000000000" w:firstRow="0" w:lastRow="0" w:firstColumn="1" w:lastColumn="0" w:oddVBand="0" w:evenVBand="0" w:oddHBand="0" w:evenHBand="0" w:firstRowFirstColumn="0" w:firstRowLastColumn="0" w:lastRowFirstColumn="0" w:lastRowLastColumn="0"/>
            <w:tcW w:w="1029"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2</w:t>
            </w:r>
          </w:p>
        </w:tc>
        <w:tc>
          <w:tcPr>
            <w:tcW w:w="2132" w:type="dxa"/>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BC5BD6">
              <w:rPr>
                <w:rFonts w:asciiTheme="minorHAnsi" w:hAnsiTheme="minorHAnsi" w:cstheme="minorHAnsi"/>
                <w:sz w:val="20"/>
                <w:szCs w:val="20"/>
              </w:rPr>
              <w:t>Encryption</w:t>
            </w:r>
            <w:proofErr w:type="spellEnd"/>
          </w:p>
        </w:tc>
        <w:tc>
          <w:tcPr>
            <w:tcW w:w="5323" w:type="dxa"/>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poter supportare la crittografia delle credenziali di amministrazione.</w:t>
            </w:r>
          </w:p>
        </w:tc>
      </w:tr>
      <w:tr w:rsidR="00C63233" w:rsidRPr="00BC5BD6" w:rsidTr="00C6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2</w:t>
            </w:r>
          </w:p>
        </w:tc>
        <w:tc>
          <w:tcPr>
            <w:tcW w:w="2132"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Supporto architetturale Multi-</w:t>
            </w:r>
            <w:proofErr w:type="spellStart"/>
            <w:r w:rsidRPr="00BC5BD6">
              <w:rPr>
                <w:rFonts w:asciiTheme="minorHAnsi" w:hAnsiTheme="minorHAnsi" w:cstheme="minorHAnsi"/>
                <w:sz w:val="20"/>
                <w:szCs w:val="20"/>
              </w:rPr>
              <w:t>Tier</w:t>
            </w:r>
            <w:proofErr w:type="spellEnd"/>
          </w:p>
        </w:tc>
        <w:tc>
          <w:tcPr>
            <w:tcW w:w="5323"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E’ importante che la comunicazione tra i diversi </w:t>
            </w:r>
            <w:proofErr w:type="spellStart"/>
            <w:r w:rsidRPr="00BC5BD6">
              <w:rPr>
                <w:rFonts w:asciiTheme="minorHAnsi" w:hAnsiTheme="minorHAnsi" w:cstheme="minorHAnsi"/>
                <w:sz w:val="20"/>
                <w:szCs w:val="20"/>
              </w:rPr>
              <w:t>tiers</w:t>
            </w:r>
            <w:proofErr w:type="spellEnd"/>
            <w:r w:rsidRPr="00BC5BD6">
              <w:rPr>
                <w:rFonts w:asciiTheme="minorHAnsi" w:hAnsiTheme="minorHAnsi" w:cstheme="minorHAnsi"/>
                <w:sz w:val="20"/>
                <w:szCs w:val="20"/>
              </w:rPr>
              <w:t xml:space="preserve"> sia compatibile con le policy aziendali di sicurezza</w:t>
            </w:r>
          </w:p>
        </w:tc>
      </w:tr>
    </w:tbl>
    <w:p w:rsidR="00BC5BD6" w:rsidRDefault="00BC5BD6" w:rsidP="00D26FE6">
      <w:pPr>
        <w:rPr>
          <w:rFonts w:asciiTheme="minorHAnsi" w:hAnsiTheme="minorHAnsi" w:cstheme="minorHAnsi"/>
          <w:sz w:val="20"/>
          <w:szCs w:val="20"/>
        </w:rPr>
      </w:pPr>
    </w:p>
    <w:p w:rsidR="00C63233" w:rsidRPr="00BC5BD6" w:rsidRDefault="00C63233" w:rsidP="00D26FE6">
      <w:pPr>
        <w:rPr>
          <w:rFonts w:asciiTheme="minorHAnsi" w:hAnsiTheme="minorHAnsi" w:cstheme="minorHAnsi"/>
          <w:sz w:val="20"/>
          <w:szCs w:val="20"/>
        </w:rPr>
      </w:pPr>
      <w:r w:rsidRPr="00BC5BD6">
        <w:rPr>
          <w:rFonts w:asciiTheme="minorHAnsi" w:hAnsiTheme="minorHAnsi" w:cstheme="minorHAnsi"/>
          <w:sz w:val="20"/>
          <w:szCs w:val="20"/>
        </w:rPr>
        <w:t>SUPPORTO</w:t>
      </w:r>
    </w:p>
    <w:tbl>
      <w:tblPr>
        <w:tblStyle w:val="Elencochiaro-Colore3"/>
        <w:tblW w:w="0" w:type="auto"/>
        <w:tblLook w:val="04A0" w:firstRow="1" w:lastRow="0" w:firstColumn="1" w:lastColumn="0" w:noHBand="0" w:noVBand="1"/>
      </w:tblPr>
      <w:tblGrid>
        <w:gridCol w:w="890"/>
        <w:gridCol w:w="2154"/>
        <w:gridCol w:w="5676"/>
      </w:tblGrid>
      <w:tr w:rsidR="00C63233" w:rsidRPr="00BC5BD6" w:rsidTr="00C1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dxa"/>
            <w:tcBorders>
              <w:top w:val="single" w:sz="8" w:space="0" w:color="9BBB59" w:themeColor="accent3"/>
              <w:bottom w:val="single" w:sz="8" w:space="0" w:color="9BBB59" w:themeColor="accent3"/>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Priorità</w:t>
            </w:r>
          </w:p>
        </w:tc>
        <w:tc>
          <w:tcPr>
            <w:tcW w:w="2325" w:type="dxa"/>
            <w:tcBorders>
              <w:left w:val="single" w:sz="4" w:space="0" w:color="auto"/>
            </w:tcBorders>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REQUISITO</w:t>
            </w:r>
          </w:p>
        </w:tc>
        <w:tc>
          <w:tcPr>
            <w:tcW w:w="6520" w:type="dxa"/>
          </w:tcPr>
          <w:p w:rsidR="00C63233" w:rsidRPr="00BC5BD6" w:rsidRDefault="00C63233" w:rsidP="00C6323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DETTAGLIO</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232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Supporto</w:t>
            </w:r>
          </w:p>
        </w:tc>
        <w:tc>
          <w:tcPr>
            <w:tcW w:w="6520"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essere assicurato il supporto allo sviluppo ed alla successiva manutenzione di componenti quali:</w:t>
            </w:r>
          </w:p>
          <w:p w:rsidR="00C63233" w:rsidRPr="00BC5BD6" w:rsidRDefault="00C63233" w:rsidP="00C63233">
            <w:pPr>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adattatori per interfacciare sistemi esterni;</w:t>
            </w:r>
          </w:p>
          <w:p w:rsidR="00C63233" w:rsidRPr="00BC5BD6" w:rsidRDefault="00C63233" w:rsidP="00C63233">
            <w:pPr>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estensioni, non presenti nella distribuzione standard ( es. estensioni del linguaggio PHP ).</w:t>
            </w:r>
          </w:p>
        </w:tc>
      </w:tr>
      <w:tr w:rsidR="00C63233" w:rsidRPr="00BC5BD6" w:rsidTr="00C10557">
        <w:tc>
          <w:tcPr>
            <w:cnfStyle w:val="001000000000" w:firstRow="0" w:lastRow="0" w:firstColumn="1" w:lastColumn="0" w:oddVBand="0" w:evenVBand="0" w:oddHBand="0" w:evenHBand="0" w:firstRowFirstColumn="0" w:firstRowLastColumn="0" w:lastRowFirstColumn="0" w:lastRowLastColumn="0"/>
            <w:tcW w:w="902"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2325" w:type="dxa"/>
            <w:tcBorders>
              <w:left w:val="single" w:sz="4" w:space="0" w:color="auto"/>
            </w:tcBorders>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Aggiornamento</w:t>
            </w:r>
          </w:p>
        </w:tc>
        <w:tc>
          <w:tcPr>
            <w:tcW w:w="6520" w:type="dxa"/>
          </w:tcPr>
          <w:p w:rsidR="00C63233" w:rsidRPr="00BC5BD6" w:rsidRDefault="00C63233" w:rsidP="00C632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Deve essere garantito  un aggiornamento continuo della piattaforma per assicurare:</w:t>
            </w:r>
          </w:p>
          <w:p w:rsidR="00C63233" w:rsidRPr="00BC5BD6" w:rsidRDefault="00C63233" w:rsidP="00C63233">
            <w:pPr>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risoluzioni di problemi generali (</w:t>
            </w:r>
            <w:proofErr w:type="spellStart"/>
            <w:r w:rsidRPr="00BC5BD6">
              <w:rPr>
                <w:rFonts w:asciiTheme="minorHAnsi" w:hAnsiTheme="minorHAnsi" w:cstheme="minorHAnsi"/>
                <w:sz w:val="20"/>
                <w:szCs w:val="20"/>
              </w:rPr>
              <w:t>fix</w:t>
            </w:r>
            <w:proofErr w:type="spellEnd"/>
            <w:r w:rsidRPr="00BC5BD6">
              <w:rPr>
                <w:rFonts w:asciiTheme="minorHAnsi" w:hAnsiTheme="minorHAnsi" w:cstheme="minorHAnsi"/>
                <w:sz w:val="20"/>
                <w:szCs w:val="20"/>
              </w:rPr>
              <w:t xml:space="preserve">); </w:t>
            </w:r>
          </w:p>
          <w:p w:rsidR="00C63233" w:rsidRPr="00BC5BD6" w:rsidRDefault="00C63233" w:rsidP="00C63233">
            <w:pPr>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 xml:space="preserve">risoluzioni di problematiche legate alla sicurezza (security </w:t>
            </w:r>
            <w:proofErr w:type="spellStart"/>
            <w:r w:rsidRPr="00BC5BD6">
              <w:rPr>
                <w:rFonts w:asciiTheme="minorHAnsi" w:hAnsiTheme="minorHAnsi" w:cstheme="minorHAnsi"/>
                <w:sz w:val="20"/>
                <w:szCs w:val="20"/>
              </w:rPr>
              <w:t>patching</w:t>
            </w:r>
            <w:proofErr w:type="spellEnd"/>
            <w:r w:rsidRPr="00BC5BD6">
              <w:rPr>
                <w:rFonts w:asciiTheme="minorHAnsi" w:hAnsiTheme="minorHAnsi" w:cstheme="minorHAnsi"/>
                <w:sz w:val="20"/>
                <w:szCs w:val="20"/>
              </w:rPr>
              <w:t>);</w:t>
            </w:r>
          </w:p>
          <w:p w:rsidR="00C63233" w:rsidRPr="00BC5BD6" w:rsidRDefault="00C63233" w:rsidP="00C63233">
            <w:pPr>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introduzione di miglioramenti ed innovazioni sul fronte tecnologico.</w:t>
            </w:r>
          </w:p>
        </w:tc>
      </w:tr>
      <w:tr w:rsidR="00C63233" w:rsidRPr="00BC5BD6" w:rsidTr="00C1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dxa"/>
            <w:tcBorders>
              <w:right w:val="single" w:sz="4" w:space="0" w:color="auto"/>
            </w:tcBorders>
          </w:tcPr>
          <w:p w:rsidR="00C63233" w:rsidRPr="00BC5BD6" w:rsidRDefault="00C63233" w:rsidP="00C63233">
            <w:pPr>
              <w:rPr>
                <w:rFonts w:asciiTheme="minorHAnsi" w:hAnsiTheme="minorHAnsi" w:cstheme="minorHAnsi"/>
                <w:sz w:val="20"/>
                <w:szCs w:val="20"/>
              </w:rPr>
            </w:pPr>
            <w:r w:rsidRPr="00BC5BD6">
              <w:rPr>
                <w:rFonts w:asciiTheme="minorHAnsi" w:hAnsiTheme="minorHAnsi" w:cstheme="minorHAnsi"/>
                <w:sz w:val="20"/>
                <w:szCs w:val="20"/>
              </w:rPr>
              <w:t>1</w:t>
            </w:r>
          </w:p>
        </w:tc>
        <w:tc>
          <w:tcPr>
            <w:tcW w:w="2325" w:type="dxa"/>
            <w:tcBorders>
              <w:left w:val="single" w:sz="4" w:space="0" w:color="auto"/>
            </w:tcBorders>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BC5BD6">
              <w:rPr>
                <w:rFonts w:asciiTheme="minorHAnsi" w:hAnsiTheme="minorHAnsi" w:cstheme="minorHAnsi"/>
                <w:sz w:val="20"/>
                <w:szCs w:val="20"/>
                <w:lang w:val="en-US"/>
              </w:rPr>
              <w:t>Training</w:t>
            </w:r>
          </w:p>
        </w:tc>
        <w:tc>
          <w:tcPr>
            <w:tcW w:w="6520" w:type="dxa"/>
          </w:tcPr>
          <w:p w:rsidR="00C63233" w:rsidRPr="00BC5BD6" w:rsidRDefault="00C63233" w:rsidP="00C632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C5BD6">
              <w:rPr>
                <w:rFonts w:asciiTheme="minorHAnsi" w:hAnsiTheme="minorHAnsi" w:cstheme="minorHAnsi"/>
                <w:sz w:val="20"/>
                <w:szCs w:val="20"/>
              </w:rPr>
              <w:t>L'azienda deve offrire supporto tecnico e formazione per il prodotto.</w:t>
            </w:r>
          </w:p>
        </w:tc>
      </w:tr>
    </w:tbl>
    <w:p w:rsidR="00C63233" w:rsidRDefault="00C63233" w:rsidP="00D26FE6"/>
    <w:p w:rsidR="00BC5BD6" w:rsidRDefault="00BC5BD6" w:rsidP="00D26FE6"/>
    <w:p w:rsidR="00D26FE6" w:rsidRPr="00EE6B8E" w:rsidRDefault="00D26FE6" w:rsidP="00D26FE6">
      <w:pPr>
        <w:pStyle w:val="Paragrafoelenco"/>
        <w:numPr>
          <w:ilvl w:val="0"/>
          <w:numId w:val="36"/>
        </w:numPr>
        <w:rPr>
          <w:rFonts w:asciiTheme="minorHAnsi" w:hAnsiTheme="minorHAnsi" w:cstheme="minorHAnsi"/>
          <w:b/>
        </w:rPr>
      </w:pPr>
      <w:r w:rsidRPr="00EE6B8E">
        <w:rPr>
          <w:rFonts w:asciiTheme="minorHAnsi" w:hAnsiTheme="minorHAnsi" w:cstheme="minorHAnsi"/>
          <w:b/>
        </w:rPr>
        <w:t>Strumenti individuati</w:t>
      </w:r>
    </w:p>
    <w:p w:rsidR="009921CB" w:rsidRDefault="009921CB" w:rsidP="009921CB">
      <w:pPr>
        <w:spacing w:line="360" w:lineRule="auto"/>
        <w:jc w:val="both"/>
        <w:rPr>
          <w:rFonts w:ascii="Calibri" w:hAnsi="Calibri" w:cs="Arial"/>
          <w:sz w:val="20"/>
          <w:szCs w:val="20"/>
        </w:rPr>
      </w:pPr>
    </w:p>
    <w:p w:rsidR="009921CB" w:rsidRPr="009921CB" w:rsidRDefault="009921CB" w:rsidP="009921CB">
      <w:pPr>
        <w:spacing w:line="360" w:lineRule="auto"/>
        <w:jc w:val="both"/>
        <w:rPr>
          <w:rFonts w:ascii="Calibri" w:hAnsi="Calibri" w:cs="Arial"/>
          <w:sz w:val="20"/>
          <w:szCs w:val="20"/>
        </w:rPr>
      </w:pPr>
      <w:r w:rsidRPr="009921CB">
        <w:rPr>
          <w:rFonts w:ascii="Calibri" w:hAnsi="Calibri" w:cs="Arial"/>
          <w:sz w:val="20"/>
          <w:szCs w:val="20"/>
        </w:rPr>
        <w:t xml:space="preserve">L’analisi </w:t>
      </w:r>
      <w:r>
        <w:rPr>
          <w:rFonts w:ascii="Calibri" w:hAnsi="Calibri" w:cs="Arial"/>
          <w:sz w:val="20"/>
          <w:szCs w:val="20"/>
        </w:rPr>
        <w:t>preliminare</w:t>
      </w:r>
      <w:r w:rsidR="00146405">
        <w:rPr>
          <w:rFonts w:ascii="Calibri" w:hAnsi="Calibri" w:cs="Arial"/>
          <w:sz w:val="20"/>
          <w:szCs w:val="20"/>
        </w:rPr>
        <w:t xml:space="preserve">, </w:t>
      </w:r>
      <w:r w:rsidRPr="009921CB">
        <w:rPr>
          <w:rFonts w:ascii="Calibri" w:hAnsi="Calibri" w:cs="Arial"/>
          <w:sz w:val="20"/>
          <w:szCs w:val="20"/>
        </w:rPr>
        <w:t xml:space="preserve">eseguita sui </w:t>
      </w:r>
      <w:r w:rsidR="00BC5BD6">
        <w:rPr>
          <w:rFonts w:ascii="Calibri" w:hAnsi="Calibri" w:cs="Arial"/>
          <w:sz w:val="20"/>
          <w:szCs w:val="20"/>
        </w:rPr>
        <w:t>suddetti requisiti</w:t>
      </w:r>
      <w:r w:rsidR="00146405">
        <w:rPr>
          <w:rFonts w:ascii="Calibri" w:hAnsi="Calibri" w:cs="Arial"/>
          <w:sz w:val="20"/>
          <w:szCs w:val="20"/>
        </w:rPr>
        <w:t xml:space="preserve">, ha coinvolto </w:t>
      </w:r>
      <w:r w:rsidR="00BC5BD6">
        <w:rPr>
          <w:rFonts w:ascii="Calibri" w:hAnsi="Calibri" w:cs="Arial"/>
          <w:sz w:val="20"/>
          <w:szCs w:val="20"/>
        </w:rPr>
        <w:t xml:space="preserve">i </w:t>
      </w:r>
      <w:r w:rsidRPr="009921CB">
        <w:rPr>
          <w:rFonts w:ascii="Calibri" w:hAnsi="Calibri" w:cs="Arial"/>
          <w:sz w:val="20"/>
          <w:szCs w:val="20"/>
        </w:rPr>
        <w:t>seguenti prodotti:</w:t>
      </w:r>
    </w:p>
    <w:p w:rsidR="009921CB" w:rsidRPr="009921CB" w:rsidRDefault="009921CB" w:rsidP="009921CB">
      <w:pPr>
        <w:spacing w:line="360" w:lineRule="auto"/>
        <w:jc w:val="both"/>
        <w:rPr>
          <w:rFonts w:ascii="Calibri" w:hAnsi="Calibri" w:cs="Arial"/>
          <w:sz w:val="20"/>
          <w:szCs w:val="20"/>
        </w:rPr>
      </w:pPr>
      <w:proofErr w:type="spellStart"/>
      <w:r w:rsidRPr="009921CB">
        <w:rPr>
          <w:rFonts w:ascii="Calibri" w:hAnsi="Calibri" w:cs="Arial"/>
          <w:b/>
          <w:sz w:val="20"/>
          <w:szCs w:val="20"/>
        </w:rPr>
        <w:t>Xampp</w:t>
      </w:r>
      <w:proofErr w:type="spellEnd"/>
      <w:r w:rsidRPr="009921CB">
        <w:rPr>
          <w:rFonts w:ascii="Calibri" w:hAnsi="Calibri" w:cs="Arial"/>
          <w:sz w:val="20"/>
          <w:szCs w:val="20"/>
        </w:rPr>
        <w:t xml:space="preserve"> - Distribuzione Apache contenente </w:t>
      </w:r>
      <w:proofErr w:type="spellStart"/>
      <w:r w:rsidRPr="009921CB">
        <w:rPr>
          <w:rFonts w:ascii="Calibri" w:hAnsi="Calibri" w:cs="Arial"/>
          <w:sz w:val="20"/>
          <w:szCs w:val="20"/>
        </w:rPr>
        <w:t>MariaDB</w:t>
      </w:r>
      <w:proofErr w:type="spellEnd"/>
      <w:r w:rsidRPr="009921CB">
        <w:rPr>
          <w:rFonts w:ascii="Calibri" w:hAnsi="Calibri" w:cs="Arial"/>
          <w:sz w:val="20"/>
          <w:szCs w:val="20"/>
        </w:rPr>
        <w:t xml:space="preserve">, PHP e </w:t>
      </w:r>
      <w:proofErr w:type="spellStart"/>
      <w:r w:rsidRPr="009921CB">
        <w:rPr>
          <w:rFonts w:ascii="Calibri" w:hAnsi="Calibri" w:cs="Arial"/>
          <w:sz w:val="20"/>
          <w:szCs w:val="20"/>
        </w:rPr>
        <w:t>Perl</w:t>
      </w:r>
      <w:proofErr w:type="spellEnd"/>
      <w:r w:rsidRPr="009921CB">
        <w:rPr>
          <w:rFonts w:ascii="Calibri" w:hAnsi="Calibri" w:cs="Arial"/>
          <w:sz w:val="20"/>
          <w:szCs w:val="20"/>
        </w:rPr>
        <w:t xml:space="preserve">. XAMPP è mirato allo sviluppo di applicazioni </w:t>
      </w:r>
      <w:proofErr w:type="spellStart"/>
      <w:r w:rsidRPr="009921CB">
        <w:rPr>
          <w:rFonts w:ascii="Calibri" w:hAnsi="Calibri" w:cs="Arial"/>
          <w:sz w:val="20"/>
          <w:szCs w:val="20"/>
        </w:rPr>
        <w:t>MariaDB</w:t>
      </w:r>
      <w:proofErr w:type="spellEnd"/>
      <w:r w:rsidRPr="009921CB">
        <w:rPr>
          <w:rFonts w:ascii="Calibri" w:hAnsi="Calibri" w:cs="Arial"/>
          <w:sz w:val="20"/>
          <w:szCs w:val="20"/>
        </w:rPr>
        <w:t xml:space="preserve"> (relazionale). Non esiste una versione Enterprise con supporto in grado di garantire dei livelli di servizio;</w:t>
      </w:r>
    </w:p>
    <w:p w:rsidR="009921CB" w:rsidRPr="009921CB" w:rsidRDefault="009921CB" w:rsidP="009921CB">
      <w:pPr>
        <w:spacing w:line="360" w:lineRule="auto"/>
        <w:jc w:val="both"/>
        <w:rPr>
          <w:rFonts w:ascii="Calibri" w:hAnsi="Calibri" w:cs="Arial"/>
          <w:sz w:val="20"/>
          <w:szCs w:val="20"/>
        </w:rPr>
      </w:pPr>
      <w:proofErr w:type="spellStart"/>
      <w:r w:rsidRPr="009921CB">
        <w:rPr>
          <w:rFonts w:ascii="Calibri" w:hAnsi="Calibri" w:cs="Arial"/>
          <w:b/>
          <w:sz w:val="20"/>
          <w:szCs w:val="20"/>
        </w:rPr>
        <w:t>Ampps</w:t>
      </w:r>
      <w:proofErr w:type="spellEnd"/>
      <w:r w:rsidRPr="009921CB">
        <w:rPr>
          <w:rFonts w:ascii="Calibri" w:hAnsi="Calibri" w:cs="Arial"/>
          <w:sz w:val="20"/>
          <w:szCs w:val="20"/>
        </w:rPr>
        <w:t xml:space="preserve"> - Distribuzione Apache contenente </w:t>
      </w:r>
      <w:proofErr w:type="spellStart"/>
      <w:r w:rsidRPr="009921CB">
        <w:rPr>
          <w:rFonts w:ascii="Calibri" w:hAnsi="Calibri" w:cs="Arial"/>
          <w:sz w:val="20"/>
          <w:szCs w:val="20"/>
        </w:rPr>
        <w:t>MySQL</w:t>
      </w:r>
      <w:proofErr w:type="spellEnd"/>
      <w:r w:rsidRPr="009921CB">
        <w:rPr>
          <w:rFonts w:ascii="Calibri" w:hAnsi="Calibri" w:cs="Arial"/>
          <w:sz w:val="20"/>
          <w:szCs w:val="20"/>
        </w:rPr>
        <w:t xml:space="preserve">, PHP e </w:t>
      </w:r>
      <w:proofErr w:type="spellStart"/>
      <w:r w:rsidRPr="009921CB">
        <w:rPr>
          <w:rFonts w:ascii="Calibri" w:hAnsi="Calibri" w:cs="Arial"/>
          <w:sz w:val="20"/>
          <w:szCs w:val="20"/>
        </w:rPr>
        <w:t>Perl</w:t>
      </w:r>
      <w:proofErr w:type="spellEnd"/>
      <w:r w:rsidRPr="009921CB">
        <w:rPr>
          <w:rFonts w:ascii="Calibri" w:hAnsi="Calibri" w:cs="Arial"/>
          <w:sz w:val="20"/>
          <w:szCs w:val="20"/>
        </w:rPr>
        <w:t xml:space="preserve">. AMMPS è mirato allo sviluppo di applicazioni </w:t>
      </w:r>
      <w:proofErr w:type="spellStart"/>
      <w:r w:rsidRPr="009921CB">
        <w:rPr>
          <w:rFonts w:ascii="Calibri" w:hAnsi="Calibri" w:cs="Arial"/>
          <w:sz w:val="20"/>
          <w:szCs w:val="20"/>
        </w:rPr>
        <w:t>MySQL</w:t>
      </w:r>
      <w:proofErr w:type="spellEnd"/>
      <w:r w:rsidRPr="009921CB">
        <w:rPr>
          <w:rFonts w:ascii="Calibri" w:hAnsi="Calibri" w:cs="Arial"/>
          <w:sz w:val="20"/>
          <w:szCs w:val="20"/>
        </w:rPr>
        <w:t xml:space="preserve"> (relazionale) e/o </w:t>
      </w:r>
      <w:proofErr w:type="spellStart"/>
      <w:r w:rsidRPr="009921CB">
        <w:rPr>
          <w:rFonts w:ascii="Calibri" w:hAnsi="Calibri" w:cs="Arial"/>
          <w:sz w:val="20"/>
          <w:szCs w:val="20"/>
        </w:rPr>
        <w:t>MongoDB</w:t>
      </w:r>
      <w:proofErr w:type="spellEnd"/>
      <w:r w:rsidRPr="009921CB">
        <w:rPr>
          <w:rFonts w:ascii="Calibri" w:hAnsi="Calibri" w:cs="Arial"/>
          <w:sz w:val="20"/>
          <w:szCs w:val="20"/>
        </w:rPr>
        <w:t xml:space="preserve"> (</w:t>
      </w:r>
      <w:proofErr w:type="spellStart"/>
      <w:r w:rsidRPr="009921CB">
        <w:rPr>
          <w:rFonts w:ascii="Calibri" w:hAnsi="Calibri" w:cs="Arial"/>
          <w:sz w:val="20"/>
          <w:szCs w:val="20"/>
        </w:rPr>
        <w:t>noSQL</w:t>
      </w:r>
      <w:proofErr w:type="spellEnd"/>
      <w:r w:rsidRPr="009921CB">
        <w:rPr>
          <w:rFonts w:ascii="Calibri" w:hAnsi="Calibri" w:cs="Arial"/>
          <w:sz w:val="20"/>
          <w:szCs w:val="20"/>
        </w:rPr>
        <w:t>). Non esiste una versione Enterprise con supporto in grado di garantire dei livelli di servizio;</w:t>
      </w:r>
    </w:p>
    <w:p w:rsidR="009921CB" w:rsidRPr="00427A96" w:rsidRDefault="009921CB" w:rsidP="009921CB">
      <w:pPr>
        <w:spacing w:line="360" w:lineRule="auto"/>
        <w:jc w:val="both"/>
        <w:rPr>
          <w:rFonts w:ascii="Calibri" w:hAnsi="Calibri" w:cs="Arial"/>
          <w:sz w:val="20"/>
          <w:szCs w:val="20"/>
        </w:rPr>
      </w:pPr>
      <w:r w:rsidRPr="009921CB">
        <w:rPr>
          <w:rFonts w:ascii="Calibri" w:hAnsi="Calibri" w:cs="Arial"/>
          <w:b/>
          <w:sz w:val="20"/>
          <w:szCs w:val="20"/>
        </w:rPr>
        <w:lastRenderedPageBreak/>
        <w:t>ZEND Server</w:t>
      </w:r>
      <w:r w:rsidRPr="009921CB">
        <w:rPr>
          <w:rFonts w:ascii="Calibri" w:hAnsi="Calibri" w:cs="Arial"/>
          <w:sz w:val="20"/>
          <w:szCs w:val="20"/>
        </w:rPr>
        <w:t xml:space="preserve"> – Sistema di supporto per lo sviluppo PHP e per la gestione operativa delle applicazioni, un’infrastruttura software comprensiva di </w:t>
      </w:r>
      <w:proofErr w:type="spellStart"/>
      <w:r w:rsidRPr="009921CB">
        <w:rPr>
          <w:rFonts w:ascii="Calibri" w:hAnsi="Calibri" w:cs="Arial"/>
          <w:sz w:val="20"/>
          <w:szCs w:val="20"/>
        </w:rPr>
        <w:t>tool</w:t>
      </w:r>
      <w:proofErr w:type="spellEnd"/>
      <w:r w:rsidRPr="009921CB">
        <w:rPr>
          <w:rFonts w:ascii="Calibri" w:hAnsi="Calibri" w:cs="Arial"/>
          <w:sz w:val="20"/>
          <w:szCs w:val="20"/>
        </w:rPr>
        <w:t xml:space="preserve"> e best </w:t>
      </w:r>
      <w:proofErr w:type="spellStart"/>
      <w:r w:rsidRPr="009921CB">
        <w:rPr>
          <w:rFonts w:ascii="Calibri" w:hAnsi="Calibri" w:cs="Arial"/>
          <w:sz w:val="20"/>
          <w:szCs w:val="20"/>
        </w:rPr>
        <w:t>practices</w:t>
      </w:r>
      <w:proofErr w:type="spellEnd"/>
      <w:r w:rsidRPr="009921CB">
        <w:rPr>
          <w:rFonts w:ascii="Calibri" w:hAnsi="Calibri" w:cs="Arial"/>
          <w:sz w:val="20"/>
          <w:szCs w:val="20"/>
        </w:rPr>
        <w:t xml:space="preserve"> per lo sviluppo collaborativo ed il </w:t>
      </w:r>
      <w:proofErr w:type="spellStart"/>
      <w:r w:rsidRPr="009921CB">
        <w:rPr>
          <w:rFonts w:ascii="Calibri" w:hAnsi="Calibri" w:cs="Arial"/>
          <w:sz w:val="20"/>
          <w:szCs w:val="20"/>
        </w:rPr>
        <w:t>continuous</w:t>
      </w:r>
      <w:proofErr w:type="spellEnd"/>
      <w:r w:rsidRPr="009921CB">
        <w:rPr>
          <w:rFonts w:ascii="Calibri" w:hAnsi="Calibri" w:cs="Arial"/>
          <w:sz w:val="20"/>
          <w:szCs w:val="20"/>
        </w:rPr>
        <w:t xml:space="preserve"> </w:t>
      </w:r>
      <w:r w:rsidRPr="00427A96">
        <w:rPr>
          <w:rFonts w:ascii="Calibri" w:hAnsi="Calibri" w:cs="Arial"/>
          <w:sz w:val="20"/>
          <w:szCs w:val="20"/>
        </w:rPr>
        <w:t>delivery di applicazioni mobile e web. Inoltre la versione Enterprise garantisce un livello di supporto 24x7x365.</w:t>
      </w:r>
    </w:p>
    <w:p w:rsidR="00146405" w:rsidRPr="00427A96" w:rsidRDefault="00DC457B" w:rsidP="00DC457B">
      <w:pPr>
        <w:spacing w:line="360" w:lineRule="auto"/>
        <w:jc w:val="both"/>
        <w:rPr>
          <w:rFonts w:ascii="Calibri" w:hAnsi="Calibri" w:cs="Arial"/>
          <w:sz w:val="20"/>
          <w:szCs w:val="20"/>
        </w:rPr>
      </w:pPr>
      <w:r w:rsidRPr="00427A96">
        <w:rPr>
          <w:rFonts w:ascii="Calibri" w:hAnsi="Calibri" w:cs="Arial"/>
          <w:sz w:val="20"/>
          <w:szCs w:val="20"/>
        </w:rPr>
        <w:t xml:space="preserve">Con la presente iniziativa, SOGEI </w:t>
      </w:r>
      <w:r w:rsidR="00BC5BD6" w:rsidRPr="00427A96">
        <w:rPr>
          <w:rFonts w:ascii="Calibri" w:hAnsi="Calibri" w:cs="Arial"/>
          <w:sz w:val="20"/>
          <w:szCs w:val="20"/>
        </w:rPr>
        <w:t>intende ricevere</w:t>
      </w:r>
      <w:r w:rsidRPr="00427A96">
        <w:rPr>
          <w:rFonts w:ascii="Calibri" w:hAnsi="Calibri" w:cs="Arial"/>
          <w:sz w:val="20"/>
          <w:szCs w:val="20"/>
        </w:rPr>
        <w:t xml:space="preserve"> </w:t>
      </w:r>
      <w:r w:rsidR="00BC5BD6" w:rsidRPr="00427A96">
        <w:rPr>
          <w:rFonts w:ascii="Calibri" w:hAnsi="Calibri" w:cs="Arial"/>
          <w:sz w:val="20"/>
          <w:szCs w:val="20"/>
        </w:rPr>
        <w:t xml:space="preserve">direttamente dai concorrenti le proposte </w:t>
      </w:r>
      <w:r w:rsidR="00146405" w:rsidRPr="00427A96">
        <w:rPr>
          <w:rFonts w:ascii="Calibri" w:hAnsi="Calibri" w:cs="Arial"/>
          <w:sz w:val="20"/>
          <w:szCs w:val="20"/>
        </w:rPr>
        <w:t xml:space="preserve">di soluzioni adeguate </w:t>
      </w:r>
      <w:r w:rsidR="00BC5BD6" w:rsidRPr="00427A96">
        <w:rPr>
          <w:rFonts w:ascii="Calibri" w:hAnsi="Calibri" w:cs="Arial"/>
          <w:sz w:val="20"/>
          <w:szCs w:val="20"/>
        </w:rPr>
        <w:t>ai requisiti suddetti</w:t>
      </w:r>
      <w:r w:rsidR="00146405" w:rsidRPr="00427A96">
        <w:rPr>
          <w:rFonts w:ascii="Calibri" w:hAnsi="Calibri" w:cs="Arial"/>
          <w:sz w:val="20"/>
          <w:szCs w:val="20"/>
        </w:rPr>
        <w:t>.</w:t>
      </w:r>
    </w:p>
    <w:p w:rsidR="00EE6B8E" w:rsidRPr="00427A96" w:rsidRDefault="00EE6B8E" w:rsidP="009921CB"/>
    <w:p w:rsidR="00D26FE6" w:rsidRPr="00427A96" w:rsidRDefault="00D26FE6" w:rsidP="00D26FE6">
      <w:pPr>
        <w:pStyle w:val="Paragrafoelenco"/>
        <w:numPr>
          <w:ilvl w:val="0"/>
          <w:numId w:val="36"/>
        </w:numPr>
        <w:rPr>
          <w:rFonts w:asciiTheme="minorHAnsi" w:hAnsiTheme="minorHAnsi" w:cstheme="minorHAnsi"/>
          <w:b/>
        </w:rPr>
      </w:pPr>
      <w:r w:rsidRPr="00427A96">
        <w:rPr>
          <w:rFonts w:asciiTheme="minorHAnsi" w:hAnsiTheme="minorHAnsi" w:cstheme="minorHAnsi"/>
          <w:b/>
        </w:rPr>
        <w:t>Costi attesi</w:t>
      </w:r>
    </w:p>
    <w:p w:rsidR="009921CB" w:rsidRPr="00427A96" w:rsidRDefault="009921CB" w:rsidP="009921CB">
      <w:pPr>
        <w:spacing w:line="360" w:lineRule="auto"/>
        <w:jc w:val="both"/>
        <w:rPr>
          <w:rFonts w:ascii="Calibri" w:hAnsi="Calibri" w:cs="Arial"/>
          <w:sz w:val="20"/>
          <w:szCs w:val="20"/>
        </w:rPr>
      </w:pPr>
    </w:p>
    <w:p w:rsidR="009921CB" w:rsidRPr="00427A96" w:rsidRDefault="009921CB" w:rsidP="009921CB">
      <w:pPr>
        <w:spacing w:line="360" w:lineRule="auto"/>
        <w:jc w:val="both"/>
        <w:rPr>
          <w:rFonts w:ascii="Calibri" w:hAnsi="Calibri" w:cs="Arial"/>
          <w:sz w:val="20"/>
          <w:szCs w:val="20"/>
        </w:rPr>
      </w:pPr>
      <w:r w:rsidRPr="00427A96">
        <w:rPr>
          <w:rFonts w:ascii="Calibri" w:hAnsi="Calibri" w:cs="Arial"/>
          <w:sz w:val="20"/>
          <w:szCs w:val="20"/>
        </w:rPr>
        <w:t xml:space="preserve">Il perimetro di acquisizione </w:t>
      </w:r>
      <w:r w:rsidR="00DC457B" w:rsidRPr="00427A96">
        <w:rPr>
          <w:rFonts w:ascii="Calibri" w:hAnsi="Calibri" w:cs="Arial"/>
          <w:sz w:val="20"/>
          <w:szCs w:val="20"/>
        </w:rPr>
        <w:t>definito da SOGEI è</w:t>
      </w:r>
      <w:r w:rsidRPr="00427A96">
        <w:rPr>
          <w:rFonts w:ascii="Calibri" w:hAnsi="Calibri" w:cs="Arial"/>
          <w:sz w:val="20"/>
          <w:szCs w:val="20"/>
        </w:rPr>
        <w:t xml:space="preserve"> </w:t>
      </w:r>
      <w:r w:rsidR="00E410DA" w:rsidRPr="00427A96">
        <w:rPr>
          <w:rFonts w:ascii="Calibri" w:hAnsi="Calibri" w:cs="Arial"/>
          <w:sz w:val="20"/>
          <w:szCs w:val="20"/>
        </w:rPr>
        <w:t xml:space="preserve">costituito </w:t>
      </w:r>
      <w:r w:rsidRPr="00427A96">
        <w:rPr>
          <w:rFonts w:ascii="Calibri" w:hAnsi="Calibri" w:cs="Arial"/>
          <w:sz w:val="20"/>
          <w:szCs w:val="20"/>
        </w:rPr>
        <w:t xml:space="preserve">da </w:t>
      </w:r>
      <w:r w:rsidR="00891C59" w:rsidRPr="00427A96">
        <w:rPr>
          <w:rFonts w:ascii="Calibri" w:hAnsi="Calibri" w:cs="Arial"/>
          <w:sz w:val="20"/>
          <w:szCs w:val="20"/>
        </w:rPr>
        <w:t xml:space="preserve">licenze e </w:t>
      </w:r>
      <w:r w:rsidRPr="00427A96">
        <w:rPr>
          <w:rFonts w:ascii="Calibri" w:hAnsi="Calibri" w:cs="Arial"/>
          <w:sz w:val="20"/>
          <w:szCs w:val="20"/>
        </w:rPr>
        <w:t xml:space="preserve">servizi </w:t>
      </w:r>
      <w:r w:rsidR="00E410DA" w:rsidRPr="00427A96">
        <w:rPr>
          <w:rFonts w:ascii="Calibri" w:hAnsi="Calibri" w:cs="Arial"/>
          <w:sz w:val="20"/>
          <w:szCs w:val="20"/>
        </w:rPr>
        <w:t>accessori</w:t>
      </w:r>
      <w:r w:rsidRPr="00427A96">
        <w:rPr>
          <w:rFonts w:ascii="Calibri" w:hAnsi="Calibri" w:cs="Arial"/>
          <w:sz w:val="20"/>
          <w:szCs w:val="20"/>
        </w:rPr>
        <w:t xml:space="preserve"> </w:t>
      </w:r>
      <w:r w:rsidR="0053692C">
        <w:rPr>
          <w:rFonts w:ascii="Calibri" w:hAnsi="Calibri" w:cs="Arial"/>
          <w:sz w:val="20"/>
          <w:szCs w:val="20"/>
        </w:rPr>
        <w:t>(</w:t>
      </w:r>
      <w:r w:rsidRPr="00427A96">
        <w:rPr>
          <w:rFonts w:ascii="Calibri" w:hAnsi="Calibri" w:cs="Arial"/>
          <w:sz w:val="20"/>
          <w:szCs w:val="20"/>
        </w:rPr>
        <w:t>formazione e supporto professionale</w:t>
      </w:r>
      <w:r w:rsidR="0053692C">
        <w:rPr>
          <w:rFonts w:ascii="Calibri" w:hAnsi="Calibri" w:cs="Arial"/>
          <w:sz w:val="20"/>
          <w:szCs w:val="20"/>
        </w:rPr>
        <w:t>)</w:t>
      </w:r>
      <w:r w:rsidR="00891C59" w:rsidRPr="00427A96">
        <w:rPr>
          <w:rFonts w:ascii="Calibri" w:hAnsi="Calibri" w:cs="Arial"/>
          <w:sz w:val="20"/>
          <w:szCs w:val="20"/>
        </w:rPr>
        <w:t xml:space="preserve">, </w:t>
      </w:r>
      <w:r w:rsidR="00DC457B" w:rsidRPr="00427A96">
        <w:rPr>
          <w:rFonts w:ascii="Calibri" w:hAnsi="Calibri" w:cs="Arial"/>
          <w:sz w:val="20"/>
          <w:szCs w:val="20"/>
        </w:rPr>
        <w:t>ed è così composto</w:t>
      </w:r>
      <w:r w:rsidRPr="00427A96">
        <w:rPr>
          <w:rFonts w:ascii="Calibri" w:hAnsi="Calibri" w:cs="Arial"/>
          <w:sz w:val="20"/>
          <w:szCs w:val="20"/>
        </w:rPr>
        <w:t>:</w:t>
      </w:r>
    </w:p>
    <w:p w:rsidR="009921CB" w:rsidRPr="00427A96" w:rsidRDefault="009921CB" w:rsidP="009921CB">
      <w:pPr>
        <w:pStyle w:val="Paragrafoelenco"/>
        <w:numPr>
          <w:ilvl w:val="0"/>
          <w:numId w:val="37"/>
        </w:numPr>
        <w:spacing w:line="360" w:lineRule="auto"/>
        <w:jc w:val="both"/>
        <w:rPr>
          <w:rFonts w:ascii="Calibri" w:hAnsi="Calibri" w:cs="Arial"/>
          <w:sz w:val="20"/>
          <w:szCs w:val="20"/>
        </w:rPr>
      </w:pPr>
      <w:r w:rsidRPr="00427A96">
        <w:rPr>
          <w:rFonts w:ascii="Calibri" w:hAnsi="Calibri" w:cs="Arial"/>
          <w:sz w:val="20"/>
          <w:szCs w:val="20"/>
        </w:rPr>
        <w:t>Licenze</w:t>
      </w:r>
      <w:r w:rsidR="00995791">
        <w:rPr>
          <w:rFonts w:ascii="Calibri" w:hAnsi="Calibri" w:cs="Arial"/>
          <w:sz w:val="20"/>
          <w:szCs w:val="20"/>
        </w:rPr>
        <w:t>:</w:t>
      </w:r>
      <w:r w:rsidRPr="00427A96">
        <w:rPr>
          <w:rFonts w:ascii="Calibri" w:hAnsi="Calibri" w:cs="Arial"/>
          <w:sz w:val="20"/>
          <w:szCs w:val="20"/>
        </w:rPr>
        <w:t xml:space="preserve"> </w:t>
      </w:r>
      <w:r w:rsidR="00500CB3">
        <w:rPr>
          <w:rFonts w:ascii="Calibri" w:hAnsi="Calibri" w:cs="Arial"/>
          <w:sz w:val="20"/>
          <w:szCs w:val="20"/>
        </w:rPr>
        <w:t>piattaforma</w:t>
      </w:r>
      <w:r w:rsidR="00995791">
        <w:rPr>
          <w:rFonts w:ascii="Calibri" w:hAnsi="Calibri" w:cs="Arial"/>
          <w:sz w:val="20"/>
          <w:szCs w:val="20"/>
        </w:rPr>
        <w:t xml:space="preserve"> </w:t>
      </w:r>
      <w:r w:rsidR="00DC457B" w:rsidRPr="00427A96">
        <w:rPr>
          <w:rFonts w:ascii="Calibri" w:hAnsi="Calibri" w:cs="Arial"/>
          <w:sz w:val="20"/>
          <w:szCs w:val="20"/>
        </w:rPr>
        <w:t>Web</w:t>
      </w:r>
      <w:r w:rsidR="00A32B7D" w:rsidRPr="00427A96">
        <w:rPr>
          <w:rFonts w:ascii="Calibri" w:hAnsi="Calibri" w:cs="Arial"/>
          <w:sz w:val="20"/>
          <w:szCs w:val="20"/>
        </w:rPr>
        <w:t xml:space="preserve"> Application</w:t>
      </w:r>
      <w:r w:rsidR="00DC457B" w:rsidRPr="00427A96">
        <w:rPr>
          <w:rFonts w:ascii="Calibri" w:hAnsi="Calibri" w:cs="Arial"/>
          <w:sz w:val="20"/>
          <w:szCs w:val="20"/>
        </w:rPr>
        <w:t xml:space="preserve"> </w:t>
      </w:r>
      <w:r w:rsidR="00BC3E00" w:rsidRPr="00427A96">
        <w:rPr>
          <w:rFonts w:ascii="Calibri" w:hAnsi="Calibri" w:cs="Arial"/>
          <w:sz w:val="20"/>
          <w:szCs w:val="20"/>
        </w:rPr>
        <w:t>Server</w:t>
      </w:r>
      <w:r w:rsidR="00995791">
        <w:rPr>
          <w:rFonts w:ascii="Calibri" w:hAnsi="Calibri" w:cs="Arial"/>
          <w:sz w:val="20"/>
          <w:szCs w:val="20"/>
        </w:rPr>
        <w:t xml:space="preserve"> </w:t>
      </w:r>
      <w:r w:rsidR="00500CB3">
        <w:rPr>
          <w:rFonts w:ascii="Calibri" w:hAnsi="Calibri" w:cs="Arial"/>
          <w:sz w:val="20"/>
          <w:szCs w:val="20"/>
        </w:rPr>
        <w:t xml:space="preserve">con fruibilità </w:t>
      </w:r>
      <w:proofErr w:type="spellStart"/>
      <w:r w:rsidRPr="00427A96">
        <w:rPr>
          <w:rFonts w:ascii="Calibri" w:hAnsi="Calibri" w:cs="Arial"/>
          <w:sz w:val="20"/>
          <w:szCs w:val="20"/>
        </w:rPr>
        <w:t>Unlimited</w:t>
      </w:r>
      <w:proofErr w:type="spellEnd"/>
      <w:r w:rsidRPr="00427A96">
        <w:rPr>
          <w:rFonts w:ascii="Calibri" w:hAnsi="Calibri" w:cs="Arial"/>
          <w:sz w:val="20"/>
          <w:szCs w:val="20"/>
        </w:rPr>
        <w:t>;</w:t>
      </w:r>
    </w:p>
    <w:p w:rsidR="009921CB" w:rsidRPr="00427A96" w:rsidRDefault="00995791" w:rsidP="009921CB">
      <w:pPr>
        <w:pStyle w:val="Paragrafoelenco"/>
        <w:numPr>
          <w:ilvl w:val="0"/>
          <w:numId w:val="37"/>
        </w:numPr>
        <w:spacing w:line="360" w:lineRule="auto"/>
        <w:jc w:val="both"/>
        <w:rPr>
          <w:rFonts w:ascii="Calibri" w:hAnsi="Calibri" w:cs="Arial"/>
          <w:sz w:val="20"/>
          <w:szCs w:val="20"/>
        </w:rPr>
      </w:pPr>
      <w:r>
        <w:rPr>
          <w:rFonts w:ascii="Calibri" w:hAnsi="Calibri" w:cs="Arial"/>
          <w:sz w:val="20"/>
          <w:szCs w:val="20"/>
        </w:rPr>
        <w:t xml:space="preserve">Servizi di Supporto: durata 1 anno </w:t>
      </w:r>
      <w:r w:rsidR="009921CB" w:rsidRPr="00427A96">
        <w:rPr>
          <w:rFonts w:ascii="Calibri" w:hAnsi="Calibri" w:cs="Arial"/>
          <w:sz w:val="20"/>
          <w:szCs w:val="20"/>
        </w:rPr>
        <w:t xml:space="preserve">, anche sul Sistema Operativo per il </w:t>
      </w:r>
      <w:proofErr w:type="spellStart"/>
      <w:r w:rsidR="009921CB" w:rsidRPr="00427A96">
        <w:rPr>
          <w:rFonts w:ascii="Calibri" w:hAnsi="Calibri" w:cs="Arial"/>
          <w:sz w:val="20"/>
          <w:szCs w:val="20"/>
        </w:rPr>
        <w:t>Tuning</w:t>
      </w:r>
      <w:proofErr w:type="spellEnd"/>
      <w:r w:rsidR="009921CB" w:rsidRPr="00427A96">
        <w:rPr>
          <w:rFonts w:ascii="Calibri" w:hAnsi="Calibri" w:cs="Arial"/>
          <w:sz w:val="20"/>
          <w:szCs w:val="20"/>
        </w:rPr>
        <w:t>, mirato sulla nuova piattaforma</w:t>
      </w:r>
      <w:r w:rsidR="00DC457B" w:rsidRPr="00427A96">
        <w:rPr>
          <w:rFonts w:ascii="Calibri" w:hAnsi="Calibri" w:cs="Arial"/>
          <w:sz w:val="20"/>
          <w:szCs w:val="20"/>
        </w:rPr>
        <w:t xml:space="preserve"> proposta</w:t>
      </w:r>
      <w:r w:rsidR="009921CB" w:rsidRPr="00427A96">
        <w:rPr>
          <w:rFonts w:ascii="Calibri" w:hAnsi="Calibri" w:cs="Arial"/>
          <w:sz w:val="20"/>
          <w:szCs w:val="20"/>
        </w:rPr>
        <w:t>;</w:t>
      </w:r>
    </w:p>
    <w:p w:rsidR="009921CB" w:rsidRPr="00427A96" w:rsidRDefault="009921CB" w:rsidP="009921CB">
      <w:pPr>
        <w:pStyle w:val="Paragrafoelenco"/>
        <w:numPr>
          <w:ilvl w:val="0"/>
          <w:numId w:val="37"/>
        </w:numPr>
        <w:spacing w:line="360" w:lineRule="auto"/>
        <w:jc w:val="both"/>
        <w:rPr>
          <w:rFonts w:ascii="Calibri" w:hAnsi="Calibri" w:cs="Arial"/>
          <w:sz w:val="20"/>
          <w:szCs w:val="20"/>
        </w:rPr>
      </w:pPr>
      <w:r w:rsidRPr="00427A96">
        <w:rPr>
          <w:rFonts w:ascii="Calibri" w:hAnsi="Calibri" w:cs="Arial"/>
          <w:sz w:val="20"/>
          <w:szCs w:val="20"/>
        </w:rPr>
        <w:t>Servizi professionali</w:t>
      </w:r>
      <w:r w:rsidR="00995791">
        <w:rPr>
          <w:rFonts w:ascii="Calibri" w:hAnsi="Calibri" w:cs="Arial"/>
          <w:sz w:val="20"/>
          <w:szCs w:val="20"/>
        </w:rPr>
        <w:t>: previste 10 giornate di figura professionale specialista di prodotto</w:t>
      </w:r>
      <w:r w:rsidRPr="00427A96">
        <w:rPr>
          <w:rFonts w:ascii="Calibri" w:hAnsi="Calibri" w:cs="Arial"/>
          <w:sz w:val="20"/>
          <w:szCs w:val="20"/>
        </w:rPr>
        <w:t>;</w:t>
      </w:r>
    </w:p>
    <w:p w:rsidR="009921CB" w:rsidRPr="00427A96" w:rsidRDefault="00436A73" w:rsidP="009921CB">
      <w:pPr>
        <w:pStyle w:val="Paragrafoelenco"/>
        <w:numPr>
          <w:ilvl w:val="0"/>
          <w:numId w:val="37"/>
        </w:numPr>
        <w:spacing w:line="360" w:lineRule="auto"/>
        <w:jc w:val="both"/>
        <w:rPr>
          <w:rFonts w:ascii="Calibri" w:hAnsi="Calibri" w:cs="Arial"/>
          <w:sz w:val="20"/>
          <w:szCs w:val="20"/>
        </w:rPr>
      </w:pPr>
      <w:r>
        <w:rPr>
          <w:rFonts w:ascii="Calibri" w:hAnsi="Calibri" w:cs="Arial"/>
          <w:sz w:val="20"/>
          <w:szCs w:val="20"/>
        </w:rPr>
        <w:t>Corsi di formazione</w:t>
      </w:r>
      <w:r w:rsidR="00995791">
        <w:rPr>
          <w:rFonts w:ascii="Calibri" w:hAnsi="Calibri" w:cs="Arial"/>
          <w:sz w:val="20"/>
          <w:szCs w:val="20"/>
        </w:rPr>
        <w:t xml:space="preserve">: </w:t>
      </w:r>
      <w:r>
        <w:rPr>
          <w:rFonts w:ascii="Calibri" w:hAnsi="Calibri" w:cs="Arial"/>
          <w:sz w:val="20"/>
          <w:szCs w:val="20"/>
        </w:rPr>
        <w:t xml:space="preserve"> </w:t>
      </w:r>
      <w:r w:rsidR="00DC457B" w:rsidRPr="00427A96">
        <w:rPr>
          <w:rFonts w:ascii="Calibri" w:hAnsi="Calibri" w:cs="Arial"/>
          <w:sz w:val="20"/>
          <w:szCs w:val="20"/>
        </w:rPr>
        <w:t xml:space="preserve">in aula presso la sede di </w:t>
      </w:r>
      <w:proofErr w:type="spellStart"/>
      <w:r w:rsidR="00DC457B" w:rsidRPr="00427A96">
        <w:rPr>
          <w:rFonts w:ascii="Calibri" w:hAnsi="Calibri" w:cs="Arial"/>
          <w:sz w:val="20"/>
          <w:szCs w:val="20"/>
        </w:rPr>
        <w:t>Sogei</w:t>
      </w:r>
      <w:proofErr w:type="spellEnd"/>
      <w:r w:rsidR="00995791">
        <w:rPr>
          <w:rFonts w:ascii="Calibri" w:hAnsi="Calibri" w:cs="Arial"/>
          <w:sz w:val="20"/>
          <w:szCs w:val="20"/>
        </w:rPr>
        <w:t xml:space="preserve">: previsti </w:t>
      </w:r>
      <w:r w:rsidR="0053692C">
        <w:rPr>
          <w:rFonts w:ascii="Calibri" w:hAnsi="Calibri" w:cs="Arial"/>
          <w:sz w:val="20"/>
          <w:szCs w:val="20"/>
        </w:rPr>
        <w:t>40</w:t>
      </w:r>
      <w:r w:rsidR="00995791">
        <w:rPr>
          <w:rFonts w:ascii="Calibri" w:hAnsi="Calibri" w:cs="Arial"/>
          <w:sz w:val="20"/>
          <w:szCs w:val="20"/>
        </w:rPr>
        <w:t xml:space="preserve"> giornate di formazione in aula</w:t>
      </w:r>
      <w:r w:rsidR="00DC457B" w:rsidRPr="00427A96">
        <w:rPr>
          <w:rFonts w:ascii="Calibri" w:hAnsi="Calibri" w:cs="Arial"/>
          <w:sz w:val="20"/>
          <w:szCs w:val="20"/>
        </w:rPr>
        <w:t>.</w:t>
      </w:r>
    </w:p>
    <w:p w:rsidR="00EE6B8E" w:rsidRPr="00EE6B8E" w:rsidRDefault="00EE6B8E" w:rsidP="00EE6B8E">
      <w:pPr>
        <w:spacing w:line="360" w:lineRule="auto"/>
        <w:jc w:val="both"/>
        <w:rPr>
          <w:rFonts w:ascii="Calibri" w:hAnsi="Calibri" w:cs="Arial"/>
          <w:sz w:val="20"/>
          <w:szCs w:val="20"/>
        </w:rPr>
      </w:pPr>
      <w:r w:rsidRPr="00427A96">
        <w:rPr>
          <w:rFonts w:ascii="Calibri" w:hAnsi="Calibri" w:cs="Arial"/>
          <w:sz w:val="20"/>
          <w:szCs w:val="20"/>
        </w:rPr>
        <w:t>L'importo complessivo sti</w:t>
      </w:r>
      <w:bookmarkStart w:id="0" w:name="_GoBack"/>
      <w:bookmarkEnd w:id="0"/>
      <w:r w:rsidRPr="00427A96">
        <w:rPr>
          <w:rFonts w:ascii="Calibri" w:hAnsi="Calibri" w:cs="Arial"/>
          <w:sz w:val="20"/>
          <w:szCs w:val="20"/>
        </w:rPr>
        <w:t xml:space="preserve">mato per l'acquisizione è pari a </w:t>
      </w:r>
      <w:r w:rsidR="0029365A">
        <w:rPr>
          <w:rFonts w:ascii="Calibri" w:hAnsi="Calibri" w:cs="Arial"/>
          <w:sz w:val="20"/>
          <w:szCs w:val="20"/>
        </w:rPr>
        <w:t xml:space="preserve">circa </w:t>
      </w:r>
      <w:r w:rsidRPr="00427A96">
        <w:rPr>
          <w:rFonts w:ascii="Calibri" w:hAnsi="Calibri" w:cs="Arial"/>
          <w:sz w:val="20"/>
          <w:szCs w:val="20"/>
        </w:rPr>
        <w:t>€ 6</w:t>
      </w:r>
      <w:r w:rsidR="0029365A">
        <w:rPr>
          <w:rFonts w:ascii="Calibri" w:hAnsi="Calibri" w:cs="Arial"/>
          <w:sz w:val="20"/>
          <w:szCs w:val="20"/>
        </w:rPr>
        <w:t>00</w:t>
      </w:r>
      <w:r w:rsidRPr="00427A96">
        <w:rPr>
          <w:rFonts w:ascii="Calibri" w:hAnsi="Calibri" w:cs="Arial"/>
          <w:sz w:val="20"/>
          <w:szCs w:val="20"/>
        </w:rPr>
        <w:t>.000,00.</w:t>
      </w:r>
    </w:p>
    <w:p w:rsidR="00436A73" w:rsidRPr="00FB77F3" w:rsidRDefault="00436A73" w:rsidP="00FB77F3">
      <w:pPr>
        <w:spacing w:line="360" w:lineRule="auto"/>
        <w:jc w:val="both"/>
        <w:rPr>
          <w:rFonts w:ascii="Calibri" w:hAnsi="Calibri" w:cs="Arial"/>
          <w:sz w:val="20"/>
          <w:szCs w:val="20"/>
        </w:rPr>
      </w:pPr>
      <w:r w:rsidRPr="00FB77F3">
        <w:rPr>
          <w:rFonts w:ascii="Calibri" w:hAnsi="Calibri" w:cs="Arial"/>
          <w:sz w:val="20"/>
          <w:szCs w:val="20"/>
        </w:rPr>
        <w:t xml:space="preserve">La stima dell'importo economico è stata effettuata considerando un </w:t>
      </w:r>
      <w:proofErr w:type="spellStart"/>
      <w:r w:rsidRPr="00FB77F3">
        <w:rPr>
          <w:rFonts w:ascii="Calibri" w:hAnsi="Calibri" w:cs="Arial"/>
          <w:sz w:val="20"/>
          <w:szCs w:val="20"/>
        </w:rPr>
        <w:t>deployment</w:t>
      </w:r>
      <w:proofErr w:type="spellEnd"/>
      <w:r w:rsidRPr="00FB77F3">
        <w:rPr>
          <w:rFonts w:ascii="Calibri" w:hAnsi="Calibri" w:cs="Arial"/>
          <w:sz w:val="20"/>
          <w:szCs w:val="20"/>
        </w:rPr>
        <w:t xml:space="preserve"> </w:t>
      </w:r>
      <w:r>
        <w:rPr>
          <w:rFonts w:ascii="Calibri" w:hAnsi="Calibri" w:cs="Arial"/>
          <w:sz w:val="20"/>
          <w:szCs w:val="20"/>
        </w:rPr>
        <w:t>per</w:t>
      </w:r>
      <w:r w:rsidRPr="00FB77F3">
        <w:rPr>
          <w:rFonts w:ascii="Calibri" w:hAnsi="Calibri" w:cs="Arial"/>
          <w:sz w:val="20"/>
          <w:szCs w:val="20"/>
        </w:rPr>
        <w:t xml:space="preserve"> tre anni</w:t>
      </w:r>
      <w:r>
        <w:rPr>
          <w:rFonts w:ascii="Calibri" w:hAnsi="Calibri" w:cs="Arial"/>
          <w:sz w:val="20"/>
          <w:szCs w:val="20"/>
        </w:rPr>
        <w:t>,</w:t>
      </w:r>
      <w:r w:rsidRPr="00FB77F3">
        <w:rPr>
          <w:rFonts w:ascii="Calibri" w:hAnsi="Calibri" w:cs="Arial"/>
          <w:sz w:val="20"/>
          <w:szCs w:val="20"/>
        </w:rPr>
        <w:t xml:space="preserve"> basato su un utilizzo progressivo della soluzione, considerando </w:t>
      </w:r>
      <w:r w:rsidR="00D426F7">
        <w:rPr>
          <w:rFonts w:ascii="Calibri" w:hAnsi="Calibri" w:cs="Arial"/>
          <w:sz w:val="20"/>
          <w:szCs w:val="20"/>
        </w:rPr>
        <w:t xml:space="preserve">il progetto (a carico di SOGEI) </w:t>
      </w:r>
      <w:r w:rsidRPr="00FB77F3">
        <w:rPr>
          <w:rFonts w:ascii="Calibri" w:hAnsi="Calibri" w:cs="Arial"/>
          <w:sz w:val="20"/>
          <w:szCs w:val="20"/>
        </w:rPr>
        <w:t xml:space="preserve">di </w:t>
      </w:r>
      <w:r w:rsidR="0029365A">
        <w:rPr>
          <w:rFonts w:ascii="Calibri" w:hAnsi="Calibri" w:cs="Arial"/>
          <w:sz w:val="20"/>
          <w:szCs w:val="20"/>
        </w:rPr>
        <w:t xml:space="preserve">adeguamento </w:t>
      </w:r>
      <w:r w:rsidRPr="00FB77F3">
        <w:rPr>
          <w:rFonts w:ascii="Calibri" w:hAnsi="Calibri" w:cs="Arial"/>
          <w:sz w:val="20"/>
          <w:szCs w:val="20"/>
        </w:rPr>
        <w:t>delle varie infrastrutture</w:t>
      </w:r>
      <w:r w:rsidR="0029365A">
        <w:rPr>
          <w:rFonts w:ascii="Calibri" w:hAnsi="Calibri" w:cs="Arial"/>
          <w:sz w:val="20"/>
          <w:szCs w:val="20"/>
        </w:rPr>
        <w:t xml:space="preserve"> alla nuova piattaforma.</w:t>
      </w:r>
      <w:r w:rsidR="00D06A54">
        <w:rPr>
          <w:rFonts w:ascii="Calibri" w:hAnsi="Calibri" w:cs="Arial"/>
          <w:sz w:val="20"/>
          <w:szCs w:val="20"/>
        </w:rPr>
        <w:t xml:space="preserve"> </w:t>
      </w:r>
      <w:r w:rsidRPr="00FB77F3">
        <w:rPr>
          <w:rFonts w:ascii="Calibri" w:hAnsi="Calibri" w:cs="Arial"/>
          <w:sz w:val="20"/>
          <w:szCs w:val="20"/>
        </w:rPr>
        <w:t xml:space="preserve">In  particolare </w:t>
      </w:r>
      <w:r w:rsidR="00D06A54">
        <w:rPr>
          <w:rFonts w:ascii="Calibri" w:hAnsi="Calibri" w:cs="Arial"/>
          <w:sz w:val="20"/>
          <w:szCs w:val="20"/>
        </w:rPr>
        <w:t>il</w:t>
      </w:r>
      <w:r w:rsidRPr="00FB77F3">
        <w:rPr>
          <w:rFonts w:ascii="Calibri" w:hAnsi="Calibri" w:cs="Arial"/>
          <w:sz w:val="20"/>
          <w:szCs w:val="20"/>
        </w:rPr>
        <w:t xml:space="preserve"> numero di sistemi</w:t>
      </w:r>
      <w:r w:rsidR="00D06A54">
        <w:rPr>
          <w:rFonts w:ascii="Calibri" w:hAnsi="Calibri" w:cs="Arial"/>
          <w:sz w:val="20"/>
          <w:szCs w:val="20"/>
        </w:rPr>
        <w:t xml:space="preserve">, ad oggi identificati, </w:t>
      </w:r>
      <w:r w:rsidRPr="00FB77F3">
        <w:rPr>
          <w:rFonts w:ascii="Calibri" w:hAnsi="Calibri" w:cs="Arial"/>
          <w:sz w:val="20"/>
          <w:szCs w:val="20"/>
        </w:rPr>
        <w:t xml:space="preserve">che </w:t>
      </w:r>
      <w:r w:rsidR="00D06A54">
        <w:rPr>
          <w:rFonts w:ascii="Calibri" w:hAnsi="Calibri" w:cs="Arial"/>
          <w:sz w:val="20"/>
          <w:szCs w:val="20"/>
        </w:rPr>
        <w:t>o</w:t>
      </w:r>
      <w:r w:rsidRPr="00FB77F3">
        <w:rPr>
          <w:rFonts w:ascii="Calibri" w:hAnsi="Calibri" w:cs="Arial"/>
          <w:sz w:val="20"/>
          <w:szCs w:val="20"/>
        </w:rPr>
        <w:t xml:space="preserve">spitano piattaforme PHP </w:t>
      </w:r>
      <w:r w:rsidR="00D06A54">
        <w:rPr>
          <w:rFonts w:ascii="Calibri" w:hAnsi="Calibri" w:cs="Arial"/>
          <w:sz w:val="20"/>
          <w:szCs w:val="20"/>
        </w:rPr>
        <w:t xml:space="preserve">e </w:t>
      </w:r>
      <w:r w:rsidRPr="00FB77F3">
        <w:rPr>
          <w:rFonts w:ascii="Calibri" w:hAnsi="Calibri" w:cs="Arial"/>
          <w:sz w:val="20"/>
          <w:szCs w:val="20"/>
        </w:rPr>
        <w:t xml:space="preserve">che </w:t>
      </w:r>
      <w:r w:rsidR="0029365A">
        <w:rPr>
          <w:rFonts w:ascii="Calibri" w:hAnsi="Calibri" w:cs="Arial"/>
          <w:sz w:val="20"/>
          <w:szCs w:val="20"/>
        </w:rPr>
        <w:t xml:space="preserve">dovranno essere adeguate </w:t>
      </w:r>
      <w:r w:rsidRPr="00FB77F3">
        <w:rPr>
          <w:rFonts w:ascii="Calibri" w:hAnsi="Calibri" w:cs="Arial"/>
          <w:sz w:val="20"/>
          <w:szCs w:val="20"/>
        </w:rPr>
        <w:t xml:space="preserve">alla nuova piattaforma, </w:t>
      </w:r>
      <w:r w:rsidR="00D06A54">
        <w:rPr>
          <w:rFonts w:ascii="Calibri" w:hAnsi="Calibri" w:cs="Arial"/>
          <w:sz w:val="20"/>
          <w:szCs w:val="20"/>
        </w:rPr>
        <w:t xml:space="preserve">sono </w:t>
      </w:r>
      <w:r w:rsidRPr="00FB77F3">
        <w:rPr>
          <w:rFonts w:ascii="Calibri" w:hAnsi="Calibri" w:cs="Arial"/>
          <w:sz w:val="20"/>
          <w:szCs w:val="20"/>
        </w:rPr>
        <w:t>270 server di produzione e 120 per ambienti di test e validazione.</w:t>
      </w:r>
    </w:p>
    <w:p w:rsidR="00500CB3" w:rsidRPr="00427A96" w:rsidRDefault="00500CB3" w:rsidP="00500CB3">
      <w:pPr>
        <w:spacing w:line="360" w:lineRule="auto"/>
        <w:jc w:val="both"/>
        <w:rPr>
          <w:rFonts w:ascii="Calibri" w:hAnsi="Calibri" w:cs="Arial"/>
          <w:sz w:val="20"/>
          <w:szCs w:val="20"/>
        </w:rPr>
      </w:pPr>
      <w:r w:rsidRPr="00427A96">
        <w:rPr>
          <w:rFonts w:ascii="Calibri" w:hAnsi="Calibri" w:cs="Arial"/>
          <w:sz w:val="20"/>
          <w:szCs w:val="20"/>
        </w:rPr>
        <w:t xml:space="preserve">Per l’effetto di quanto precede, </w:t>
      </w:r>
      <w:r>
        <w:rPr>
          <w:rFonts w:ascii="Calibri" w:hAnsi="Calibri" w:cs="Arial"/>
          <w:sz w:val="20"/>
          <w:szCs w:val="20"/>
        </w:rPr>
        <w:t xml:space="preserve">sulla base delle proposte che saranno ricevute dalle Società concorrenti e indipendentemente dalle stime sopra identificate, </w:t>
      </w:r>
      <w:r w:rsidRPr="00427A96">
        <w:rPr>
          <w:rFonts w:ascii="Calibri" w:hAnsi="Calibri" w:cs="Arial"/>
          <w:sz w:val="20"/>
          <w:szCs w:val="20"/>
        </w:rPr>
        <w:t>Consip S.p.A. preannuncia la volontà di procedere, qualora ve ne siano i presupposti, all’acquisto mediante procedura negoziata senza pubblicazione del bando</w:t>
      </w:r>
      <w:r>
        <w:rPr>
          <w:rFonts w:ascii="Calibri" w:hAnsi="Calibri" w:cs="Arial"/>
          <w:sz w:val="20"/>
          <w:szCs w:val="20"/>
        </w:rPr>
        <w:t>.</w:t>
      </w:r>
    </w:p>
    <w:p w:rsidR="00D26FE6" w:rsidRPr="00EC69C5" w:rsidRDefault="007263B1" w:rsidP="00BC3E00">
      <w:pPr>
        <w:spacing w:line="360" w:lineRule="auto"/>
        <w:jc w:val="both"/>
        <w:rPr>
          <w:rFonts w:ascii="Calibri" w:hAnsi="Calibri" w:cs="Arial"/>
          <w:sz w:val="20"/>
          <w:szCs w:val="20"/>
        </w:rPr>
      </w:pPr>
      <w:r w:rsidRPr="00EC69C5">
        <w:rPr>
          <w:rFonts w:ascii="Calibri" w:hAnsi="Calibri" w:cs="Arial"/>
          <w:sz w:val="20"/>
          <w:szCs w:val="20"/>
        </w:rPr>
        <w:t xml:space="preserve">A </w:t>
      </w:r>
      <w:r w:rsidR="00500CB3">
        <w:rPr>
          <w:rFonts w:ascii="Calibri" w:hAnsi="Calibri" w:cs="Arial"/>
          <w:sz w:val="20"/>
          <w:szCs w:val="20"/>
        </w:rPr>
        <w:t>conclusione</w:t>
      </w:r>
      <w:r w:rsidR="00500CB3" w:rsidRPr="00EC69C5">
        <w:rPr>
          <w:rFonts w:ascii="Calibri" w:hAnsi="Calibri" w:cs="Arial"/>
          <w:sz w:val="20"/>
          <w:szCs w:val="20"/>
        </w:rPr>
        <w:t xml:space="preserve"> </w:t>
      </w:r>
      <w:r w:rsidRPr="00EC69C5">
        <w:rPr>
          <w:rFonts w:ascii="Calibri" w:hAnsi="Calibri" w:cs="Arial"/>
          <w:sz w:val="20"/>
          <w:szCs w:val="20"/>
        </w:rPr>
        <w:t xml:space="preserve">della indagine </w:t>
      </w:r>
      <w:r w:rsidR="00146405" w:rsidRPr="00EC69C5">
        <w:rPr>
          <w:rFonts w:ascii="Calibri" w:hAnsi="Calibri" w:cs="Arial"/>
          <w:sz w:val="20"/>
          <w:szCs w:val="20"/>
        </w:rPr>
        <w:t>di mercato</w:t>
      </w:r>
      <w:r w:rsidRPr="00EC69C5">
        <w:rPr>
          <w:rFonts w:ascii="Calibri" w:hAnsi="Calibri" w:cs="Arial"/>
          <w:sz w:val="20"/>
          <w:szCs w:val="20"/>
        </w:rPr>
        <w:t>,</w:t>
      </w:r>
      <w:r w:rsidR="00CC59B4" w:rsidRPr="00427A96">
        <w:rPr>
          <w:rFonts w:ascii="Calibri" w:hAnsi="Calibri" w:cs="Arial"/>
          <w:sz w:val="20"/>
          <w:szCs w:val="20"/>
        </w:rPr>
        <w:t xml:space="preserve"> Consip S.p.A. – previa autorizzazione della </w:t>
      </w:r>
      <w:proofErr w:type="spellStart"/>
      <w:r w:rsidR="00CC59B4" w:rsidRPr="00427A96">
        <w:rPr>
          <w:rFonts w:ascii="Calibri" w:hAnsi="Calibri" w:cs="Arial"/>
          <w:sz w:val="20"/>
          <w:szCs w:val="20"/>
        </w:rPr>
        <w:t>Sogei</w:t>
      </w:r>
      <w:proofErr w:type="spellEnd"/>
      <w:r w:rsidR="00CC59B4" w:rsidRPr="00427A96">
        <w:rPr>
          <w:rFonts w:ascii="Calibri" w:hAnsi="Calibri" w:cs="Arial"/>
          <w:sz w:val="20"/>
          <w:szCs w:val="20"/>
        </w:rPr>
        <w:t xml:space="preserve"> S.p.A. -</w:t>
      </w:r>
      <w:r w:rsidRPr="00EC69C5">
        <w:rPr>
          <w:rFonts w:ascii="Calibri" w:hAnsi="Calibri" w:cs="Arial"/>
          <w:sz w:val="20"/>
          <w:szCs w:val="20"/>
        </w:rPr>
        <w:t xml:space="preserve"> </w:t>
      </w:r>
      <w:r w:rsidR="00146405" w:rsidRPr="00EC69C5">
        <w:rPr>
          <w:rFonts w:ascii="Calibri" w:hAnsi="Calibri" w:cs="Arial"/>
          <w:sz w:val="20"/>
          <w:szCs w:val="20"/>
        </w:rPr>
        <w:t xml:space="preserve">procederà </w:t>
      </w:r>
      <w:r w:rsidRPr="00EC69C5">
        <w:rPr>
          <w:rFonts w:ascii="Calibri" w:hAnsi="Calibri" w:cs="Arial"/>
          <w:sz w:val="20"/>
          <w:szCs w:val="20"/>
        </w:rPr>
        <w:t>ad</w:t>
      </w:r>
      <w:r w:rsidR="00704579" w:rsidRPr="00427A96">
        <w:rPr>
          <w:rFonts w:ascii="Calibri" w:hAnsi="Calibri" w:cs="Arial"/>
          <w:sz w:val="20"/>
          <w:szCs w:val="20"/>
        </w:rPr>
        <w:t xml:space="preserve"> avviare una procedura di acquisto coerente con i risultati dell’indagine stessa, al fine di ottenere la s</w:t>
      </w:r>
      <w:r w:rsidR="00146405" w:rsidRPr="00EC69C5">
        <w:rPr>
          <w:rFonts w:ascii="Calibri" w:hAnsi="Calibri" w:cs="Arial"/>
          <w:sz w:val="20"/>
          <w:szCs w:val="20"/>
        </w:rPr>
        <w:t xml:space="preserve">oluzione il più possibile rispondente alle esigenze </w:t>
      </w:r>
      <w:r w:rsidR="00706F94" w:rsidRPr="00EC69C5">
        <w:rPr>
          <w:rFonts w:ascii="Calibri" w:hAnsi="Calibri" w:cs="Arial"/>
          <w:sz w:val="20"/>
          <w:szCs w:val="20"/>
        </w:rPr>
        <w:t>SOGEI</w:t>
      </w:r>
      <w:r w:rsidRPr="00EC69C5">
        <w:rPr>
          <w:rFonts w:ascii="Calibri" w:hAnsi="Calibri" w:cs="Arial"/>
          <w:sz w:val="20"/>
          <w:szCs w:val="20"/>
        </w:rPr>
        <w:t>.</w:t>
      </w:r>
      <w:r w:rsidR="00D26FE6" w:rsidRPr="00EC69C5">
        <w:rPr>
          <w:rFonts w:ascii="Calibri" w:hAnsi="Calibri" w:cs="Arial"/>
          <w:sz w:val="20"/>
          <w:szCs w:val="20"/>
        </w:rPr>
        <w:t xml:space="preserve"> </w:t>
      </w:r>
    </w:p>
    <w:p w:rsidR="00D26FE6" w:rsidRDefault="00D26FE6" w:rsidP="00D26FE6"/>
    <w:p w:rsidR="007F533A" w:rsidRPr="0077367A" w:rsidRDefault="007F533A" w:rsidP="0077367A">
      <w:pPr>
        <w:pStyle w:val="Paragrafoelenco"/>
        <w:numPr>
          <w:ilvl w:val="0"/>
          <w:numId w:val="36"/>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7263B1" w:rsidRPr="00BC3E00" w:rsidRDefault="00706F94" w:rsidP="00BC3E00">
      <w:pPr>
        <w:pStyle w:val="BodyText21"/>
        <w:numPr>
          <w:ilvl w:val="0"/>
          <w:numId w:val="31"/>
        </w:numPr>
        <w:spacing w:line="360" w:lineRule="auto"/>
        <w:rPr>
          <w:rFonts w:asciiTheme="minorHAnsi" w:hAnsiTheme="minorHAnsi" w:cs="Arial"/>
          <w:sz w:val="20"/>
          <w:szCs w:val="20"/>
        </w:rPr>
      </w:pPr>
      <w:r>
        <w:rPr>
          <w:rFonts w:asciiTheme="minorHAnsi" w:hAnsiTheme="minorHAnsi" w:cs="Arial"/>
          <w:sz w:val="20"/>
          <w:szCs w:val="20"/>
        </w:rPr>
        <w:t>Mercato di riferimento (</w:t>
      </w:r>
      <w:r w:rsidR="007263B1" w:rsidRPr="00BC3E00">
        <w:rPr>
          <w:rFonts w:asciiTheme="minorHAnsi" w:hAnsiTheme="minorHAnsi" w:cs="Arial"/>
          <w:sz w:val="20"/>
          <w:szCs w:val="20"/>
        </w:rPr>
        <w:t xml:space="preserve">l’Azienda che risponde, </w:t>
      </w:r>
      <w:r>
        <w:rPr>
          <w:rFonts w:asciiTheme="minorHAnsi" w:hAnsiTheme="minorHAnsi" w:cs="Arial"/>
          <w:sz w:val="20"/>
          <w:szCs w:val="20"/>
        </w:rPr>
        <w:t>deve indicare il proprio</w:t>
      </w:r>
      <w:r w:rsidR="007263B1" w:rsidRPr="00BC3E00">
        <w:rPr>
          <w:rFonts w:asciiTheme="minorHAnsi" w:hAnsiTheme="minorHAnsi" w:cs="Arial"/>
          <w:sz w:val="20"/>
          <w:szCs w:val="20"/>
        </w:rPr>
        <w:t xml:space="preserve"> mercato di riferimento </w:t>
      </w:r>
      <w:r>
        <w:rPr>
          <w:rFonts w:asciiTheme="minorHAnsi" w:hAnsiTheme="minorHAnsi" w:cs="Arial"/>
          <w:sz w:val="20"/>
          <w:szCs w:val="20"/>
        </w:rPr>
        <w:t>e quale soluzione propone).</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lastRenderedPageBreak/>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3B1" w:rsidRDefault="007263B1" w:rsidP="007263B1"/>
    <w:p w:rsidR="00BC3E00" w:rsidRDefault="00BC3E00" w:rsidP="007263B1"/>
    <w:p w:rsidR="00BC3E00" w:rsidRDefault="00BC3E00" w:rsidP="007263B1"/>
    <w:p w:rsidR="007263B1" w:rsidRPr="00BC3E00" w:rsidRDefault="007263B1" w:rsidP="00BC3E00">
      <w:pPr>
        <w:pStyle w:val="BodyText21"/>
        <w:numPr>
          <w:ilvl w:val="0"/>
          <w:numId w:val="31"/>
        </w:numPr>
        <w:spacing w:line="360" w:lineRule="auto"/>
        <w:rPr>
          <w:rFonts w:asciiTheme="minorHAnsi" w:hAnsiTheme="minorHAnsi" w:cs="Arial"/>
          <w:sz w:val="20"/>
          <w:szCs w:val="20"/>
        </w:rPr>
      </w:pPr>
      <w:r w:rsidRPr="00BC3E00">
        <w:rPr>
          <w:rFonts w:asciiTheme="minorHAnsi" w:hAnsiTheme="minorHAnsi" w:cs="Arial"/>
          <w:sz w:val="20"/>
          <w:szCs w:val="20"/>
        </w:rPr>
        <w:t>Condizioni d</w:t>
      </w:r>
      <w:r w:rsidR="00706F94">
        <w:rPr>
          <w:rFonts w:asciiTheme="minorHAnsi" w:hAnsiTheme="minorHAnsi" w:cs="Arial"/>
          <w:sz w:val="20"/>
          <w:szCs w:val="20"/>
        </w:rPr>
        <w:t xml:space="preserve">i prezzo mediamente praticate (volume e </w:t>
      </w:r>
      <w:r w:rsidRPr="00BC3E00">
        <w:rPr>
          <w:rFonts w:asciiTheme="minorHAnsi" w:hAnsiTheme="minorHAnsi" w:cs="Arial"/>
          <w:sz w:val="20"/>
          <w:szCs w:val="20"/>
        </w:rPr>
        <w:t xml:space="preserve">prezzi </w:t>
      </w:r>
      <w:r w:rsidR="00706F94">
        <w:rPr>
          <w:rFonts w:asciiTheme="minorHAnsi" w:hAnsiTheme="minorHAnsi" w:cs="Arial"/>
          <w:sz w:val="20"/>
          <w:szCs w:val="20"/>
        </w:rPr>
        <w:t xml:space="preserve">di listino e sconti </w:t>
      </w:r>
      <w:r w:rsidRPr="00BC3E00">
        <w:rPr>
          <w:rFonts w:asciiTheme="minorHAnsi" w:hAnsiTheme="minorHAnsi" w:cs="Arial"/>
          <w:sz w:val="20"/>
          <w:szCs w:val="20"/>
        </w:rPr>
        <w:t>praticati</w:t>
      </w:r>
      <w:r w:rsidR="00706F94">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E00" w:rsidRDefault="00BC3E00" w:rsidP="007263B1"/>
    <w:p w:rsidR="00BC3E00" w:rsidRDefault="00BC3E00" w:rsidP="007263B1"/>
    <w:p w:rsidR="00706F94" w:rsidRDefault="00706F94" w:rsidP="007263B1"/>
    <w:p w:rsidR="007263B1" w:rsidRPr="00BC3E00" w:rsidRDefault="007263B1" w:rsidP="00BC3E00">
      <w:pPr>
        <w:pStyle w:val="BodyText21"/>
        <w:numPr>
          <w:ilvl w:val="0"/>
          <w:numId w:val="31"/>
        </w:numPr>
        <w:spacing w:line="360" w:lineRule="auto"/>
        <w:rPr>
          <w:rFonts w:asciiTheme="minorHAnsi" w:hAnsiTheme="minorHAnsi" w:cs="Arial"/>
          <w:sz w:val="20"/>
          <w:szCs w:val="20"/>
        </w:rPr>
      </w:pPr>
      <w:r w:rsidRPr="00BC3E00">
        <w:rPr>
          <w:rFonts w:asciiTheme="minorHAnsi" w:hAnsiTheme="minorHAnsi" w:cs="Arial"/>
          <w:sz w:val="20"/>
          <w:szCs w:val="20"/>
        </w:rPr>
        <w:t xml:space="preserve">Soluzioni tecniche disponibili </w:t>
      </w:r>
      <w:r w:rsidR="00706F94">
        <w:rPr>
          <w:rFonts w:asciiTheme="minorHAnsi" w:hAnsiTheme="minorHAnsi" w:cs="Arial"/>
          <w:sz w:val="20"/>
          <w:szCs w:val="20"/>
        </w:rPr>
        <w:t>(</w:t>
      </w:r>
      <w:r w:rsidRPr="00BC3E00">
        <w:rPr>
          <w:rFonts w:asciiTheme="minorHAnsi" w:hAnsiTheme="minorHAnsi" w:cs="Arial"/>
          <w:sz w:val="20"/>
          <w:szCs w:val="20"/>
        </w:rPr>
        <w:t>si richiede all’Azienda se intende partecipare in veste di produttore, di distributore</w:t>
      </w:r>
      <w:r w:rsidR="00706F94">
        <w:rPr>
          <w:rFonts w:asciiTheme="minorHAnsi" w:hAnsiTheme="minorHAnsi" w:cs="Arial"/>
          <w:sz w:val="20"/>
          <w:szCs w:val="20"/>
        </w:rPr>
        <w:t xml:space="preserve">, </w:t>
      </w:r>
      <w:r w:rsidRPr="00BC3E00">
        <w:rPr>
          <w:rFonts w:asciiTheme="minorHAnsi" w:hAnsiTheme="minorHAnsi" w:cs="Arial"/>
          <w:sz w:val="20"/>
          <w:szCs w:val="20"/>
        </w:rPr>
        <w:t>in esclusiva o non in esclusiva).</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Qual è il fatturato annuo realizzato dalla Azienda nell’ultimo triennio </w:t>
      </w:r>
      <w:r w:rsidR="00706F94">
        <w:rPr>
          <w:rFonts w:asciiTheme="minorHAnsi" w:hAnsiTheme="minorHAnsi" w:cs="Arial"/>
          <w:sz w:val="20"/>
          <w:szCs w:val="20"/>
        </w:rPr>
        <w:t>(</w:t>
      </w:r>
      <w:r w:rsidRPr="00C31DDC">
        <w:rPr>
          <w:rFonts w:asciiTheme="minorHAnsi" w:hAnsiTheme="minorHAnsi" w:cs="Arial"/>
          <w:sz w:val="20"/>
          <w:szCs w:val="20"/>
        </w:rPr>
        <w:t xml:space="preserve">relativamente alle licenze d’uso di tipo </w:t>
      </w:r>
      <w:r w:rsidRPr="00114048">
        <w:rPr>
          <w:rFonts w:asciiTheme="minorHAnsi" w:hAnsiTheme="minorHAnsi" w:cs="Arial"/>
          <w:i/>
          <w:sz w:val="20"/>
          <w:szCs w:val="20"/>
        </w:rPr>
        <w:t>Volume</w:t>
      </w:r>
      <w:r w:rsidR="00BC3E00">
        <w:rPr>
          <w:rFonts w:asciiTheme="minorHAnsi" w:hAnsiTheme="minorHAnsi" w:cs="Arial"/>
          <w:i/>
          <w:sz w:val="20"/>
          <w:szCs w:val="20"/>
        </w:rPr>
        <w:t>/</w:t>
      </w:r>
      <w:proofErr w:type="spellStart"/>
      <w:r w:rsidR="00BC3E00">
        <w:rPr>
          <w:rFonts w:asciiTheme="minorHAnsi" w:hAnsiTheme="minorHAnsi" w:cs="Arial"/>
          <w:i/>
          <w:sz w:val="20"/>
          <w:szCs w:val="20"/>
        </w:rPr>
        <w:t>Unlimited</w:t>
      </w:r>
      <w:proofErr w:type="spellEnd"/>
      <w:r w:rsidRPr="00C31DDC">
        <w:rPr>
          <w:rFonts w:asciiTheme="minorHAnsi" w:hAnsiTheme="minorHAnsi" w:cs="Arial"/>
          <w:sz w:val="20"/>
          <w:szCs w:val="20"/>
        </w:rPr>
        <w:t xml:space="preserve"> nel mercato della Pubblica Amministrazione</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Quali sono i canali commerciali utilizzati dalla Azienda per la distribuzione sul territorio nazionale delle Licenze d’uso r</w:t>
      </w:r>
      <w:r w:rsidR="00706F94">
        <w:rPr>
          <w:rFonts w:asciiTheme="minorHAnsi" w:hAnsiTheme="minorHAnsi" w:cs="Arial"/>
          <w:sz w:val="20"/>
          <w:szCs w:val="20"/>
        </w:rPr>
        <w:t>(</w:t>
      </w:r>
      <w:r w:rsidRPr="00C31DDC">
        <w:rPr>
          <w:rFonts w:asciiTheme="minorHAnsi" w:hAnsiTheme="minorHAnsi" w:cs="Arial"/>
          <w:sz w:val="20"/>
          <w:szCs w:val="20"/>
        </w:rPr>
        <w:t xml:space="preserve">elative al listino </w:t>
      </w:r>
      <w:r w:rsidRPr="00114048">
        <w:rPr>
          <w:rFonts w:asciiTheme="minorHAnsi" w:hAnsiTheme="minorHAnsi" w:cs="Arial"/>
          <w:i/>
          <w:sz w:val="20"/>
          <w:szCs w:val="20"/>
        </w:rPr>
        <w:t>Volume</w:t>
      </w:r>
      <w:r w:rsidR="00BC3E00">
        <w:rPr>
          <w:rFonts w:asciiTheme="minorHAnsi" w:hAnsiTheme="minorHAnsi" w:cs="Arial"/>
          <w:i/>
          <w:sz w:val="20"/>
          <w:szCs w:val="20"/>
        </w:rPr>
        <w:t>/</w:t>
      </w:r>
      <w:proofErr w:type="spellStart"/>
      <w:r w:rsidR="00BC3E00">
        <w:rPr>
          <w:rFonts w:asciiTheme="minorHAnsi" w:hAnsiTheme="minorHAnsi" w:cs="Arial"/>
          <w:i/>
          <w:sz w:val="20"/>
          <w:szCs w:val="20"/>
        </w:rPr>
        <w:t>Unlimited</w:t>
      </w:r>
      <w:proofErr w:type="spellEnd"/>
      <w:r w:rsidRPr="00C31DDC">
        <w:rPr>
          <w:rFonts w:asciiTheme="minorHAnsi" w:hAnsiTheme="minorHAnsi" w:cs="Arial"/>
          <w:sz w:val="20"/>
          <w:szCs w:val="20"/>
        </w:rPr>
        <w:t xml:space="preserve"> </w:t>
      </w:r>
      <w:r w:rsidR="00706F94">
        <w:rPr>
          <w:rFonts w:asciiTheme="minorHAnsi" w:hAnsiTheme="minorHAnsi" w:cs="Arial"/>
          <w:sz w:val="20"/>
          <w:szCs w:val="20"/>
        </w:rPr>
        <w:t>per</w:t>
      </w:r>
      <w:r w:rsidRPr="00C31DDC">
        <w:rPr>
          <w:rFonts w:asciiTheme="minorHAnsi" w:hAnsiTheme="minorHAnsi" w:cs="Arial"/>
          <w:sz w:val="20"/>
          <w:szCs w:val="20"/>
        </w:rPr>
        <w:t xml:space="preserve"> la Pubblica Amministrazione</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lastRenderedPageBreak/>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b/>
          <w:i/>
          <w:sz w:val="22"/>
          <w:szCs w:val="22"/>
        </w:rPr>
      </w:pPr>
    </w:p>
    <w:p w:rsidR="00706F94" w:rsidRPr="0010406C" w:rsidRDefault="00706F94" w:rsidP="00754AAF">
      <w:pPr>
        <w:pStyle w:val="BodyText21"/>
        <w:spacing w:line="360" w:lineRule="auto"/>
        <w:rPr>
          <w:rFonts w:asciiTheme="minorHAnsi" w:hAnsiTheme="minorHAnsi" w:cs="Arial"/>
          <w:b/>
          <w:i/>
          <w:sz w:val="22"/>
          <w:szCs w:val="22"/>
        </w:rPr>
      </w:pPr>
    </w:p>
    <w:p w:rsidR="002D2A5C" w:rsidRPr="002D2A5C" w:rsidRDefault="002D2A5C" w:rsidP="002D2A5C">
      <w:pPr>
        <w:pStyle w:val="BodyText21"/>
        <w:numPr>
          <w:ilvl w:val="0"/>
          <w:numId w:val="31"/>
        </w:numPr>
        <w:spacing w:line="360" w:lineRule="auto"/>
        <w:rPr>
          <w:rFonts w:asciiTheme="minorHAnsi" w:hAnsiTheme="minorHAnsi" w:cs="Arial"/>
          <w:sz w:val="20"/>
          <w:szCs w:val="20"/>
        </w:rPr>
      </w:pPr>
      <w:r w:rsidRPr="002D2A5C">
        <w:rPr>
          <w:rFonts w:asciiTheme="minorHAnsi" w:hAnsiTheme="minorHAnsi" w:cs="Arial"/>
          <w:sz w:val="20"/>
          <w:szCs w:val="20"/>
        </w:rPr>
        <w:t xml:space="preserve">Per ciascun canale commerciale in grado di operare sul territorio nazionale, quanti </w:t>
      </w:r>
      <w:r w:rsidR="00706F94">
        <w:rPr>
          <w:rFonts w:asciiTheme="minorHAnsi" w:hAnsiTheme="minorHAnsi" w:cs="Arial"/>
          <w:sz w:val="20"/>
          <w:szCs w:val="20"/>
        </w:rPr>
        <w:t xml:space="preserve">e quali </w:t>
      </w:r>
      <w:r w:rsidRPr="002D2A5C">
        <w:rPr>
          <w:rFonts w:asciiTheme="minorHAnsi" w:hAnsiTheme="minorHAnsi" w:cs="Arial"/>
          <w:sz w:val="20"/>
          <w:szCs w:val="20"/>
        </w:rPr>
        <w:t xml:space="preserve">sono i soggetti autorizzati alla vendita delle Licenze d’uso </w:t>
      </w:r>
      <w:r w:rsidR="00706F94">
        <w:rPr>
          <w:rFonts w:asciiTheme="minorHAnsi" w:hAnsiTheme="minorHAnsi" w:cs="Arial"/>
          <w:sz w:val="20"/>
          <w:szCs w:val="20"/>
        </w:rPr>
        <w:t>(</w:t>
      </w:r>
      <w:r w:rsidRPr="002D2A5C">
        <w:rPr>
          <w:rFonts w:asciiTheme="minorHAnsi" w:hAnsiTheme="minorHAnsi" w:cs="Arial"/>
          <w:sz w:val="20"/>
          <w:szCs w:val="20"/>
        </w:rPr>
        <w:t xml:space="preserve">relative al listino </w:t>
      </w:r>
      <w:r w:rsidR="00560DEE" w:rsidRPr="00560DEE">
        <w:rPr>
          <w:rFonts w:ascii="Calibri" w:hAnsi="Calibri" w:cs="Arial"/>
          <w:i/>
          <w:sz w:val="20"/>
          <w:szCs w:val="20"/>
        </w:rPr>
        <w:t>Volume</w:t>
      </w:r>
      <w:r w:rsidR="00BC3E00">
        <w:rPr>
          <w:rFonts w:ascii="Calibri" w:hAnsi="Calibri" w:cs="Arial"/>
          <w:i/>
          <w:sz w:val="20"/>
          <w:szCs w:val="20"/>
        </w:rPr>
        <w:t>/</w:t>
      </w:r>
      <w:proofErr w:type="spellStart"/>
      <w:r w:rsidR="00BC3E00">
        <w:rPr>
          <w:rFonts w:ascii="Calibri" w:hAnsi="Calibri" w:cs="Arial"/>
          <w:i/>
          <w:sz w:val="20"/>
          <w:szCs w:val="20"/>
        </w:rPr>
        <w:t>Unlimited</w:t>
      </w:r>
      <w:proofErr w:type="spellEnd"/>
      <w:r w:rsidR="00706F94">
        <w:rPr>
          <w:rFonts w:ascii="Calibri" w:hAnsi="Calibri" w:cs="Arial"/>
          <w:i/>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b/>
          <w:i/>
          <w:sz w:val="22"/>
          <w:szCs w:val="22"/>
        </w:rPr>
      </w:pPr>
    </w:p>
    <w:p w:rsidR="00706F94" w:rsidRPr="0010406C" w:rsidRDefault="00706F94" w:rsidP="00754AAF">
      <w:pPr>
        <w:pStyle w:val="BodyText21"/>
        <w:spacing w:line="360" w:lineRule="auto"/>
        <w:rPr>
          <w:rFonts w:asciiTheme="minorHAnsi" w:hAnsiTheme="minorHAnsi" w:cs="Arial"/>
          <w:b/>
          <w:i/>
          <w:sz w:val="22"/>
          <w:szCs w:val="22"/>
        </w:rPr>
      </w:pPr>
    </w:p>
    <w:p w:rsidR="002D2A5C" w:rsidRPr="002D2A5C" w:rsidRDefault="002D2A5C" w:rsidP="002D2A5C">
      <w:pPr>
        <w:pStyle w:val="Paragrafoelenco"/>
        <w:numPr>
          <w:ilvl w:val="0"/>
          <w:numId w:val="31"/>
        </w:numPr>
        <w:spacing w:line="360" w:lineRule="auto"/>
        <w:jc w:val="both"/>
        <w:rPr>
          <w:rFonts w:ascii="Calibri" w:hAnsi="Calibri" w:cs="Arial"/>
          <w:sz w:val="20"/>
          <w:szCs w:val="20"/>
        </w:rPr>
      </w:pPr>
      <w:r w:rsidRPr="002D2A5C">
        <w:rPr>
          <w:rFonts w:ascii="Calibri" w:hAnsi="Calibri" w:cs="Arial"/>
          <w:sz w:val="20"/>
          <w:szCs w:val="20"/>
        </w:rPr>
        <w:t xml:space="preserve">Qual è il fatturato annuo realizzato dalla Azienda nell’ultimo triennio </w:t>
      </w:r>
      <w:r w:rsidR="00706F94">
        <w:rPr>
          <w:rFonts w:ascii="Calibri" w:hAnsi="Calibri" w:cs="Arial"/>
          <w:sz w:val="20"/>
          <w:szCs w:val="20"/>
        </w:rPr>
        <w:t>(</w:t>
      </w:r>
      <w:r w:rsidRPr="002D2A5C">
        <w:rPr>
          <w:rFonts w:ascii="Calibri" w:hAnsi="Calibri" w:cs="Arial"/>
          <w:sz w:val="20"/>
          <w:szCs w:val="20"/>
        </w:rPr>
        <w:t xml:space="preserve">relativamente </w:t>
      </w:r>
      <w:r w:rsidR="00706F94">
        <w:rPr>
          <w:rFonts w:ascii="Calibri" w:hAnsi="Calibri" w:cs="Arial"/>
          <w:sz w:val="20"/>
          <w:szCs w:val="20"/>
        </w:rPr>
        <w:t>al</w:t>
      </w:r>
      <w:r w:rsidR="00B71DB4">
        <w:rPr>
          <w:rFonts w:ascii="Calibri" w:hAnsi="Calibri" w:cs="Arial"/>
          <w:sz w:val="20"/>
          <w:szCs w:val="20"/>
        </w:rPr>
        <w:t xml:space="preserve"> servizio di manutenzione</w:t>
      </w:r>
      <w:r w:rsidR="00706F94">
        <w:rPr>
          <w:rFonts w:ascii="Calibri" w:hAnsi="Calibri" w:cs="Arial"/>
          <w:sz w:val="20"/>
          <w:szCs w:val="20"/>
        </w:rPr>
        <w:t xml:space="preserve"> delle Licenze</w:t>
      </w:r>
      <w:r w:rsidRPr="002D2A5C">
        <w:rPr>
          <w:rFonts w:ascii="Calibri" w:hAnsi="Calibri" w:cs="Arial"/>
          <w:sz w:val="20"/>
          <w:szCs w:val="20"/>
        </w:rPr>
        <w:t>, presso la Pubblica Amministrazione</w:t>
      </w:r>
      <w:r w:rsidR="00706F94">
        <w:rPr>
          <w:rFonts w:ascii="Calibri" w:hAnsi="Calibr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2"/>
          <w:szCs w:val="22"/>
        </w:rPr>
      </w:pPr>
    </w:p>
    <w:p w:rsidR="00706F94" w:rsidRPr="0010406C" w:rsidRDefault="00706F94" w:rsidP="00754AAF">
      <w:pPr>
        <w:pStyle w:val="BodyText21"/>
        <w:spacing w:line="360" w:lineRule="auto"/>
        <w:rPr>
          <w:rFonts w:asciiTheme="minorHAnsi" w:hAnsiTheme="minorHAnsi" w:cs="Arial"/>
          <w:sz w:val="22"/>
          <w:szCs w:val="22"/>
        </w:rPr>
      </w:pPr>
    </w:p>
    <w:p w:rsidR="00114048" w:rsidRPr="00114048" w:rsidRDefault="00114048" w:rsidP="00114048">
      <w:pPr>
        <w:pStyle w:val="Paragrafoelenco"/>
        <w:numPr>
          <w:ilvl w:val="0"/>
          <w:numId w:val="31"/>
        </w:numPr>
        <w:spacing w:line="360" w:lineRule="auto"/>
        <w:jc w:val="both"/>
        <w:rPr>
          <w:rFonts w:ascii="Calibri" w:hAnsi="Calibri" w:cs="Arial"/>
          <w:sz w:val="20"/>
          <w:szCs w:val="20"/>
        </w:rPr>
      </w:pPr>
      <w:r w:rsidRPr="00114048">
        <w:rPr>
          <w:rFonts w:ascii="Calibri" w:hAnsi="Calibri" w:cs="Arial"/>
          <w:sz w:val="20"/>
          <w:szCs w:val="20"/>
        </w:rPr>
        <w:t>Secondo quali modalità ed attraverso quali canali viene gestito il rinnovo del servizio di manutenzione delle licenze d’uso?</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p>
    <w:p w:rsidR="007F533A"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315"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8D" w:rsidRDefault="00890E8D">
      <w:r>
        <w:separator/>
      </w:r>
    </w:p>
  </w:endnote>
  <w:endnote w:type="continuationSeparator" w:id="0">
    <w:p w:rsidR="00890E8D" w:rsidRDefault="0089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Small">
    <w:altName w:val="Arial"/>
    <w:charset w:val="00"/>
    <w:family w:val="auto"/>
    <w:pitch w:val="variable"/>
    <w:sig w:usb0="00000001"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D426F7">
      <w:rPr>
        <w:rStyle w:val="Numeropagina"/>
        <w:rFonts w:ascii="Trebuchet MS" w:hAnsi="Trebuchet MS"/>
        <w:noProof/>
        <w:sz w:val="14"/>
      </w:rPr>
      <w:t>9</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D426F7">
      <w:rPr>
        <w:rStyle w:val="Numeropagina"/>
        <w:rFonts w:ascii="Trebuchet MS" w:hAnsi="Trebuchet MS"/>
        <w:noProof/>
        <w:sz w:val="14"/>
        <w:szCs w:val="14"/>
      </w:rPr>
      <w:t>11</w:t>
    </w:r>
    <w:r w:rsidRPr="00954DA0">
      <w:rPr>
        <w:rStyle w:val="Numeropagina"/>
        <w:rFonts w:ascii="Trebuchet MS" w:hAnsi="Trebuchet MS"/>
        <w:sz w:val="14"/>
        <w:szCs w:val="14"/>
      </w:rPr>
      <w:fldChar w:fldCharType="end"/>
    </w:r>
  </w:p>
  <w:p w:rsidR="00497230" w:rsidRDefault="00754AAF" w:rsidP="00EE6B8E">
    <w:pPr>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3C4D40" w:rsidRPr="003C4D40">
      <w:rPr>
        <w:rFonts w:ascii="Calibri" w:hAnsi="Calibri" w:cs="Arial"/>
        <w:b/>
        <w:sz w:val="28"/>
        <w:szCs w:val="28"/>
      </w:rPr>
      <w:t xml:space="preserve"> </w:t>
    </w:r>
    <w:r w:rsidR="00EE6B8E" w:rsidRPr="00EE6B8E">
      <w:rPr>
        <w:rFonts w:ascii="Trebuchet MS" w:hAnsi="Trebuchet MS"/>
        <w:sz w:val="16"/>
        <w:szCs w:val="16"/>
      </w:rPr>
      <w:t>Consultazione di mercato finalizzata all’acquisizione di una soluzione Software</w:t>
    </w:r>
  </w:p>
  <w:p w:rsidR="003C4D40" w:rsidRPr="003C4D40" w:rsidRDefault="00EE6B8E" w:rsidP="00EE6B8E">
    <w:pPr>
      <w:jc w:val="both"/>
      <w:rPr>
        <w:rFonts w:ascii="Trebuchet MS" w:hAnsi="Trebuchet MS"/>
        <w:sz w:val="16"/>
        <w:szCs w:val="16"/>
      </w:rPr>
    </w:pPr>
    <w:r w:rsidRPr="00EE6B8E">
      <w:rPr>
        <w:rFonts w:ascii="Trebuchet MS" w:hAnsi="Trebuchet MS"/>
        <w:sz w:val="16"/>
        <w:szCs w:val="16"/>
      </w:rPr>
      <w:t xml:space="preserve"> Server Enterprise per lo Sviluppo e la Gestione delle applicazioni PHP di SOGEI</w:t>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8D" w:rsidRDefault="00890E8D">
      <w:r>
        <w:separator/>
      </w:r>
    </w:p>
  </w:footnote>
  <w:footnote w:type="continuationSeparator" w:id="0">
    <w:p w:rsidR="00890E8D" w:rsidRDefault="0089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99"/>
    <w:multiLevelType w:val="hybridMultilevel"/>
    <w:tmpl w:val="E84C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E1BA1"/>
    <w:multiLevelType w:val="hybridMultilevel"/>
    <w:tmpl w:val="4C32982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423650"/>
    <w:multiLevelType w:val="hybridMultilevel"/>
    <w:tmpl w:val="D804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C1413"/>
    <w:multiLevelType w:val="hybridMultilevel"/>
    <w:tmpl w:val="9AE4A32C"/>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11B3313A"/>
    <w:multiLevelType w:val="hybridMultilevel"/>
    <w:tmpl w:val="6CF44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3478D4"/>
    <w:multiLevelType w:val="hybridMultilevel"/>
    <w:tmpl w:val="A32E9620"/>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126A1765"/>
    <w:multiLevelType w:val="hybridMultilevel"/>
    <w:tmpl w:val="654EDB7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A7497"/>
    <w:multiLevelType w:val="hybridMultilevel"/>
    <w:tmpl w:val="39306C50"/>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965C9D"/>
    <w:multiLevelType w:val="hybridMultilevel"/>
    <w:tmpl w:val="60B8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1A38A8"/>
    <w:multiLevelType w:val="hybridMultilevel"/>
    <w:tmpl w:val="761C9278"/>
    <w:lvl w:ilvl="0" w:tplc="AD181D0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52698B"/>
    <w:multiLevelType w:val="hybridMultilevel"/>
    <w:tmpl w:val="70C26580"/>
    <w:lvl w:ilvl="0" w:tplc="F8C8CDD4">
      <w:start w:val="1"/>
      <w:numFmt w:val="decimal"/>
      <w:lvlText w:val="A.%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24B73A4B"/>
    <w:multiLevelType w:val="hybridMultilevel"/>
    <w:tmpl w:val="21923DCE"/>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A1478D9"/>
    <w:multiLevelType w:val="hybridMultilevel"/>
    <w:tmpl w:val="B8C4D6F4"/>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2DF144E6"/>
    <w:multiLevelType w:val="hybridMultilevel"/>
    <w:tmpl w:val="D9B0CAB2"/>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7">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0E9058E"/>
    <w:multiLevelType w:val="hybridMultilevel"/>
    <w:tmpl w:val="AF2E2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40317A3"/>
    <w:multiLevelType w:val="hybridMultilevel"/>
    <w:tmpl w:val="DAAA3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063D69"/>
    <w:multiLevelType w:val="hybridMultilevel"/>
    <w:tmpl w:val="64767804"/>
    <w:lvl w:ilvl="0" w:tplc="F8C8CD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nsid w:val="45AF16FD"/>
    <w:multiLevelType w:val="hybridMultilevel"/>
    <w:tmpl w:val="1DDCD75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68C219A"/>
    <w:multiLevelType w:val="hybridMultilevel"/>
    <w:tmpl w:val="A5A66380"/>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nsid w:val="4E625C6C"/>
    <w:multiLevelType w:val="hybridMultilevel"/>
    <w:tmpl w:val="DC2E50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503B386A"/>
    <w:multiLevelType w:val="hybridMultilevel"/>
    <w:tmpl w:val="E5B4C66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E36239"/>
    <w:multiLevelType w:val="hybridMultilevel"/>
    <w:tmpl w:val="E436ADE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34534EB"/>
    <w:multiLevelType w:val="hybridMultilevel"/>
    <w:tmpl w:val="98A6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BD03EC"/>
    <w:multiLevelType w:val="hybridMultilevel"/>
    <w:tmpl w:val="2FAAD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57C05"/>
    <w:multiLevelType w:val="hybridMultilevel"/>
    <w:tmpl w:val="1EF60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3716D5"/>
    <w:multiLevelType w:val="hybridMultilevel"/>
    <w:tmpl w:val="332EF8F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4">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BE70E3"/>
    <w:multiLevelType w:val="hybridMultilevel"/>
    <w:tmpl w:val="6CAC9AA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6">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D121B5A"/>
    <w:multiLevelType w:val="hybridMultilevel"/>
    <w:tmpl w:val="B5C03368"/>
    <w:lvl w:ilvl="0" w:tplc="BF501108">
      <w:numFmt w:val="bullet"/>
      <w:lvlText w:val="-"/>
      <w:lvlJc w:val="left"/>
      <w:pPr>
        <w:ind w:left="720" w:hanging="360"/>
      </w:pPr>
      <w:rPr>
        <w:rFonts w:ascii="Calibri" w:eastAsia="Times New Roman" w:hAnsi="Calibri" w:cs="Aria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951DE4"/>
    <w:multiLevelType w:val="hybridMultilevel"/>
    <w:tmpl w:val="C368F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2A44E4"/>
    <w:multiLevelType w:val="hybridMultilevel"/>
    <w:tmpl w:val="26A84342"/>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3"/>
  </w:num>
  <w:num w:numId="4">
    <w:abstractNumId w:val="26"/>
  </w:num>
  <w:num w:numId="5">
    <w:abstractNumId w:val="0"/>
  </w:num>
  <w:num w:numId="6">
    <w:abstractNumId w:val="11"/>
  </w:num>
  <w:num w:numId="7">
    <w:abstractNumId w:val="35"/>
  </w:num>
  <w:num w:numId="8">
    <w:abstractNumId w:val="5"/>
  </w:num>
  <w:num w:numId="9">
    <w:abstractNumId w:val="20"/>
  </w:num>
  <w:num w:numId="10">
    <w:abstractNumId w:val="6"/>
  </w:num>
  <w:num w:numId="11">
    <w:abstractNumId w:val="28"/>
  </w:num>
  <w:num w:numId="12">
    <w:abstractNumId w:val="8"/>
  </w:num>
  <w:num w:numId="13">
    <w:abstractNumId w:val="33"/>
  </w:num>
  <w:num w:numId="14">
    <w:abstractNumId w:val="1"/>
  </w:num>
  <w:num w:numId="15">
    <w:abstractNumId w:val="31"/>
  </w:num>
  <w:num w:numId="16">
    <w:abstractNumId w:val="30"/>
  </w:num>
  <w:num w:numId="17">
    <w:abstractNumId w:val="32"/>
  </w:num>
  <w:num w:numId="18">
    <w:abstractNumId w:val="3"/>
  </w:num>
  <w:num w:numId="19">
    <w:abstractNumId w:val="16"/>
  </w:num>
  <w:num w:numId="20">
    <w:abstractNumId w:val="23"/>
  </w:num>
  <w:num w:numId="21">
    <w:abstractNumId w:val="27"/>
  </w:num>
  <w:num w:numId="22">
    <w:abstractNumId w:val="38"/>
  </w:num>
  <w:num w:numId="23">
    <w:abstractNumId w:val="21"/>
  </w:num>
  <w:num w:numId="24">
    <w:abstractNumId w:val="21"/>
  </w:num>
  <w:num w:numId="25">
    <w:abstractNumId w:val="21"/>
  </w:num>
  <w:num w:numId="26">
    <w:abstractNumId w:val="17"/>
  </w:num>
  <w:num w:numId="27">
    <w:abstractNumId w:val="39"/>
  </w:num>
  <w:num w:numId="28">
    <w:abstractNumId w:val="36"/>
  </w:num>
  <w:num w:numId="29">
    <w:abstractNumId w:val="34"/>
  </w:num>
  <w:num w:numId="30">
    <w:abstractNumId w:val="9"/>
  </w:num>
  <w:num w:numId="31">
    <w:abstractNumId w:val="40"/>
  </w:num>
  <w:num w:numId="32">
    <w:abstractNumId w:val="18"/>
  </w:num>
  <w:num w:numId="33">
    <w:abstractNumId w:val="2"/>
  </w:num>
  <w:num w:numId="34">
    <w:abstractNumId w:val="10"/>
  </w:num>
  <w:num w:numId="35">
    <w:abstractNumId w:val="21"/>
  </w:num>
  <w:num w:numId="36">
    <w:abstractNumId w:val="29"/>
  </w:num>
  <w:num w:numId="37">
    <w:abstractNumId w:val="25"/>
  </w:num>
  <w:num w:numId="38">
    <w:abstractNumId w:val="4"/>
  </w:num>
  <w:num w:numId="39">
    <w:abstractNumId w:val="14"/>
  </w:num>
  <w:num w:numId="40">
    <w:abstractNumId w:val="22"/>
  </w:num>
  <w:num w:numId="41">
    <w:abstractNumId w:val="7"/>
  </w:num>
  <w:num w:numId="42">
    <w:abstractNumId w:val="15"/>
  </w:num>
  <w:num w:numId="43">
    <w:abstractNumId w:val="37"/>
  </w:num>
  <w:num w:numId="44">
    <w:abstractNumId w:val="19"/>
  </w:num>
  <w:num w:numId="45">
    <w:abstractNumId w:val="1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222C4"/>
    <w:rsid w:val="00023B87"/>
    <w:rsid w:val="00030FD8"/>
    <w:rsid w:val="00036494"/>
    <w:rsid w:val="000447EB"/>
    <w:rsid w:val="0005015E"/>
    <w:rsid w:val="000511CD"/>
    <w:rsid w:val="00055074"/>
    <w:rsid w:val="000610CB"/>
    <w:rsid w:val="00063D6C"/>
    <w:rsid w:val="00070EAB"/>
    <w:rsid w:val="00071455"/>
    <w:rsid w:val="00072AB1"/>
    <w:rsid w:val="00074B9C"/>
    <w:rsid w:val="0007666D"/>
    <w:rsid w:val="00090498"/>
    <w:rsid w:val="0009413A"/>
    <w:rsid w:val="000A02D3"/>
    <w:rsid w:val="000B13C8"/>
    <w:rsid w:val="000B3E7A"/>
    <w:rsid w:val="000C0622"/>
    <w:rsid w:val="000C6009"/>
    <w:rsid w:val="000E19EF"/>
    <w:rsid w:val="000E5D84"/>
    <w:rsid w:val="000F660E"/>
    <w:rsid w:val="00114048"/>
    <w:rsid w:val="001142EC"/>
    <w:rsid w:val="00114E51"/>
    <w:rsid w:val="00131E79"/>
    <w:rsid w:val="00132823"/>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A1202"/>
    <w:rsid w:val="001C1DD9"/>
    <w:rsid w:val="001C391D"/>
    <w:rsid w:val="001D563A"/>
    <w:rsid w:val="001D5F4B"/>
    <w:rsid w:val="001F620A"/>
    <w:rsid w:val="001F707C"/>
    <w:rsid w:val="00203329"/>
    <w:rsid w:val="0020520E"/>
    <w:rsid w:val="00206BB1"/>
    <w:rsid w:val="00207527"/>
    <w:rsid w:val="002142B4"/>
    <w:rsid w:val="00215FB9"/>
    <w:rsid w:val="002255CF"/>
    <w:rsid w:val="00243338"/>
    <w:rsid w:val="00243B7D"/>
    <w:rsid w:val="002678F5"/>
    <w:rsid w:val="002718CD"/>
    <w:rsid w:val="0027533F"/>
    <w:rsid w:val="00286F97"/>
    <w:rsid w:val="00290F02"/>
    <w:rsid w:val="002910AB"/>
    <w:rsid w:val="0029365A"/>
    <w:rsid w:val="002A08D2"/>
    <w:rsid w:val="002A2B57"/>
    <w:rsid w:val="002A4DD1"/>
    <w:rsid w:val="002A79A4"/>
    <w:rsid w:val="002B20BA"/>
    <w:rsid w:val="002B2800"/>
    <w:rsid w:val="002B7A0A"/>
    <w:rsid w:val="002D2A5C"/>
    <w:rsid w:val="002E0E3B"/>
    <w:rsid w:val="002E630C"/>
    <w:rsid w:val="002E7DB7"/>
    <w:rsid w:val="002F6C5E"/>
    <w:rsid w:val="003031F4"/>
    <w:rsid w:val="00306A15"/>
    <w:rsid w:val="00320153"/>
    <w:rsid w:val="00320315"/>
    <w:rsid w:val="00323E46"/>
    <w:rsid w:val="00323E55"/>
    <w:rsid w:val="0032703E"/>
    <w:rsid w:val="00333715"/>
    <w:rsid w:val="00335975"/>
    <w:rsid w:val="00342BD8"/>
    <w:rsid w:val="003524DF"/>
    <w:rsid w:val="003640D1"/>
    <w:rsid w:val="0036539A"/>
    <w:rsid w:val="003861F8"/>
    <w:rsid w:val="003865EA"/>
    <w:rsid w:val="00391983"/>
    <w:rsid w:val="003922D3"/>
    <w:rsid w:val="00394C1D"/>
    <w:rsid w:val="00394C1E"/>
    <w:rsid w:val="003A6DD7"/>
    <w:rsid w:val="003B18A4"/>
    <w:rsid w:val="003C0AF8"/>
    <w:rsid w:val="003C0F9E"/>
    <w:rsid w:val="003C4D40"/>
    <w:rsid w:val="003D6BB9"/>
    <w:rsid w:val="003E2A1D"/>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E0AB1"/>
    <w:rsid w:val="004F0889"/>
    <w:rsid w:val="004F357D"/>
    <w:rsid w:val="004F51A5"/>
    <w:rsid w:val="004F5C75"/>
    <w:rsid w:val="00500CB3"/>
    <w:rsid w:val="00504F81"/>
    <w:rsid w:val="00507068"/>
    <w:rsid w:val="005123CE"/>
    <w:rsid w:val="005268E8"/>
    <w:rsid w:val="00526999"/>
    <w:rsid w:val="0053254F"/>
    <w:rsid w:val="0053692C"/>
    <w:rsid w:val="00542434"/>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D3A8F"/>
    <w:rsid w:val="005E701D"/>
    <w:rsid w:val="005F4E10"/>
    <w:rsid w:val="005F7054"/>
    <w:rsid w:val="006010EC"/>
    <w:rsid w:val="00614F72"/>
    <w:rsid w:val="00644BAA"/>
    <w:rsid w:val="006503BD"/>
    <w:rsid w:val="00655D56"/>
    <w:rsid w:val="0066343E"/>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6AB2"/>
    <w:rsid w:val="006E6C0B"/>
    <w:rsid w:val="006F07FE"/>
    <w:rsid w:val="006F1049"/>
    <w:rsid w:val="006F19C7"/>
    <w:rsid w:val="006F4BEF"/>
    <w:rsid w:val="006F7DA8"/>
    <w:rsid w:val="00704579"/>
    <w:rsid w:val="00706F94"/>
    <w:rsid w:val="0071611F"/>
    <w:rsid w:val="00720CDF"/>
    <w:rsid w:val="00724028"/>
    <w:rsid w:val="00724895"/>
    <w:rsid w:val="00725F52"/>
    <w:rsid w:val="007263B1"/>
    <w:rsid w:val="00733AE1"/>
    <w:rsid w:val="007465DB"/>
    <w:rsid w:val="00754AAF"/>
    <w:rsid w:val="00757909"/>
    <w:rsid w:val="00757A61"/>
    <w:rsid w:val="00763BCA"/>
    <w:rsid w:val="007640CE"/>
    <w:rsid w:val="00767A2C"/>
    <w:rsid w:val="007718CE"/>
    <w:rsid w:val="0077367A"/>
    <w:rsid w:val="00795FFA"/>
    <w:rsid w:val="00797490"/>
    <w:rsid w:val="007A016D"/>
    <w:rsid w:val="007A489A"/>
    <w:rsid w:val="007A587B"/>
    <w:rsid w:val="007A689A"/>
    <w:rsid w:val="007B078B"/>
    <w:rsid w:val="007B4FE1"/>
    <w:rsid w:val="007C1EBE"/>
    <w:rsid w:val="007C39C4"/>
    <w:rsid w:val="007C3FFE"/>
    <w:rsid w:val="007D2DE6"/>
    <w:rsid w:val="007D3A8E"/>
    <w:rsid w:val="007D4B3B"/>
    <w:rsid w:val="007D6288"/>
    <w:rsid w:val="007D6803"/>
    <w:rsid w:val="007E346A"/>
    <w:rsid w:val="007F21F9"/>
    <w:rsid w:val="007F533A"/>
    <w:rsid w:val="00810926"/>
    <w:rsid w:val="00825DDB"/>
    <w:rsid w:val="00846474"/>
    <w:rsid w:val="00860F55"/>
    <w:rsid w:val="008726BD"/>
    <w:rsid w:val="00877276"/>
    <w:rsid w:val="00882C52"/>
    <w:rsid w:val="00885933"/>
    <w:rsid w:val="00890E8D"/>
    <w:rsid w:val="00891C59"/>
    <w:rsid w:val="00894D0F"/>
    <w:rsid w:val="0089665E"/>
    <w:rsid w:val="008A6769"/>
    <w:rsid w:val="008A7DB0"/>
    <w:rsid w:val="008B152F"/>
    <w:rsid w:val="008B3EE7"/>
    <w:rsid w:val="008B764A"/>
    <w:rsid w:val="008D0B2B"/>
    <w:rsid w:val="009130EE"/>
    <w:rsid w:val="009142E9"/>
    <w:rsid w:val="00920505"/>
    <w:rsid w:val="0093484B"/>
    <w:rsid w:val="00941E51"/>
    <w:rsid w:val="00953E1B"/>
    <w:rsid w:val="009621A0"/>
    <w:rsid w:val="00962C66"/>
    <w:rsid w:val="0097119A"/>
    <w:rsid w:val="00984ACD"/>
    <w:rsid w:val="0098545B"/>
    <w:rsid w:val="009921CB"/>
    <w:rsid w:val="00995791"/>
    <w:rsid w:val="0099598D"/>
    <w:rsid w:val="009A3FB4"/>
    <w:rsid w:val="009A72B9"/>
    <w:rsid w:val="009B0FA0"/>
    <w:rsid w:val="009B218E"/>
    <w:rsid w:val="009B28F6"/>
    <w:rsid w:val="009B46B4"/>
    <w:rsid w:val="009E321C"/>
    <w:rsid w:val="009F39EF"/>
    <w:rsid w:val="009F5246"/>
    <w:rsid w:val="00A019F5"/>
    <w:rsid w:val="00A23046"/>
    <w:rsid w:val="00A32B7D"/>
    <w:rsid w:val="00A36887"/>
    <w:rsid w:val="00A373ED"/>
    <w:rsid w:val="00A37F22"/>
    <w:rsid w:val="00A40DF5"/>
    <w:rsid w:val="00A433F8"/>
    <w:rsid w:val="00A553CA"/>
    <w:rsid w:val="00A60370"/>
    <w:rsid w:val="00A60BB1"/>
    <w:rsid w:val="00A61E2D"/>
    <w:rsid w:val="00A65A93"/>
    <w:rsid w:val="00A769DF"/>
    <w:rsid w:val="00A77556"/>
    <w:rsid w:val="00A90561"/>
    <w:rsid w:val="00A931CC"/>
    <w:rsid w:val="00AB1E31"/>
    <w:rsid w:val="00AB545D"/>
    <w:rsid w:val="00AC67B8"/>
    <w:rsid w:val="00AD4EB0"/>
    <w:rsid w:val="00AD555B"/>
    <w:rsid w:val="00AE1000"/>
    <w:rsid w:val="00AE1B3A"/>
    <w:rsid w:val="00AE7933"/>
    <w:rsid w:val="00AF5F73"/>
    <w:rsid w:val="00AF6481"/>
    <w:rsid w:val="00AF7A37"/>
    <w:rsid w:val="00B00D8F"/>
    <w:rsid w:val="00B220FD"/>
    <w:rsid w:val="00B2282E"/>
    <w:rsid w:val="00B41056"/>
    <w:rsid w:val="00B51CC4"/>
    <w:rsid w:val="00B5251D"/>
    <w:rsid w:val="00B71DB4"/>
    <w:rsid w:val="00B86BC2"/>
    <w:rsid w:val="00B91A42"/>
    <w:rsid w:val="00B97F58"/>
    <w:rsid w:val="00BB31F1"/>
    <w:rsid w:val="00BC0F63"/>
    <w:rsid w:val="00BC3E00"/>
    <w:rsid w:val="00BC5BD6"/>
    <w:rsid w:val="00BC7886"/>
    <w:rsid w:val="00BD469F"/>
    <w:rsid w:val="00BD5ECB"/>
    <w:rsid w:val="00BF5F80"/>
    <w:rsid w:val="00C048C4"/>
    <w:rsid w:val="00C0703A"/>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87635"/>
    <w:rsid w:val="00C90C52"/>
    <w:rsid w:val="00CA3BD9"/>
    <w:rsid w:val="00CC59B4"/>
    <w:rsid w:val="00CD07E8"/>
    <w:rsid w:val="00CD1B33"/>
    <w:rsid w:val="00CD4C59"/>
    <w:rsid w:val="00CE4EF3"/>
    <w:rsid w:val="00CF0107"/>
    <w:rsid w:val="00CF1225"/>
    <w:rsid w:val="00CF6FA6"/>
    <w:rsid w:val="00D010BB"/>
    <w:rsid w:val="00D06A54"/>
    <w:rsid w:val="00D15964"/>
    <w:rsid w:val="00D17548"/>
    <w:rsid w:val="00D26FE6"/>
    <w:rsid w:val="00D315B1"/>
    <w:rsid w:val="00D426F7"/>
    <w:rsid w:val="00D4495C"/>
    <w:rsid w:val="00D462DF"/>
    <w:rsid w:val="00D47784"/>
    <w:rsid w:val="00D512C6"/>
    <w:rsid w:val="00D52C3E"/>
    <w:rsid w:val="00D5762E"/>
    <w:rsid w:val="00D62624"/>
    <w:rsid w:val="00D655D4"/>
    <w:rsid w:val="00D93549"/>
    <w:rsid w:val="00D96A57"/>
    <w:rsid w:val="00D97AB3"/>
    <w:rsid w:val="00DA2217"/>
    <w:rsid w:val="00DA49D8"/>
    <w:rsid w:val="00DB603A"/>
    <w:rsid w:val="00DC0F53"/>
    <w:rsid w:val="00DC340E"/>
    <w:rsid w:val="00DC457B"/>
    <w:rsid w:val="00DD6481"/>
    <w:rsid w:val="00DE12E5"/>
    <w:rsid w:val="00DE2052"/>
    <w:rsid w:val="00E00A75"/>
    <w:rsid w:val="00E045EE"/>
    <w:rsid w:val="00E05138"/>
    <w:rsid w:val="00E14BD9"/>
    <w:rsid w:val="00E151AF"/>
    <w:rsid w:val="00E301A3"/>
    <w:rsid w:val="00E362B7"/>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6B8E"/>
    <w:rsid w:val="00EF0B52"/>
    <w:rsid w:val="00EF5891"/>
    <w:rsid w:val="00F22E69"/>
    <w:rsid w:val="00F27486"/>
    <w:rsid w:val="00F30AC1"/>
    <w:rsid w:val="00F3519F"/>
    <w:rsid w:val="00F44804"/>
    <w:rsid w:val="00F52D0B"/>
    <w:rsid w:val="00F61588"/>
    <w:rsid w:val="00F64989"/>
    <w:rsid w:val="00F720D2"/>
    <w:rsid w:val="00F72C5D"/>
    <w:rsid w:val="00F90FB3"/>
    <w:rsid w:val="00F91CAC"/>
    <w:rsid w:val="00FA155D"/>
    <w:rsid w:val="00FB0AD2"/>
    <w:rsid w:val="00FB2534"/>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C161-AB72-43EF-A879-B835C32C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3377</Words>
  <Characters>19249</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22581</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2011-02-01T08:15:00Z</cp:lastPrinted>
  <dcterms:created xsi:type="dcterms:W3CDTF">2016-10-24T10:33:00Z</dcterms:created>
  <dcterms:modified xsi:type="dcterms:W3CDTF">2016-10-24T11:09:00Z</dcterms:modified>
</cp:coreProperties>
</file>